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ABEE8" w14:textId="77777777" w:rsidR="00D521B5" w:rsidRPr="002721E3" w:rsidRDefault="00D521B5" w:rsidP="00F52BEA">
      <w:pPr>
        <w:ind w:right="114"/>
        <w:jc w:val="both"/>
        <w:rPr>
          <w:lang w:val="sr-Latn-ME"/>
        </w:rPr>
      </w:pPr>
    </w:p>
    <w:p w14:paraId="245AA0AD" w14:textId="77777777" w:rsidR="00D521B5" w:rsidRPr="002721E3" w:rsidRDefault="00D521B5" w:rsidP="00F52BEA">
      <w:pPr>
        <w:ind w:right="114"/>
        <w:jc w:val="both"/>
        <w:rPr>
          <w:lang w:val="sr-Latn-ME"/>
        </w:rPr>
      </w:pPr>
    </w:p>
    <w:p w14:paraId="43D2D0E2" w14:textId="77777777" w:rsidR="00D521B5" w:rsidRPr="002721E3" w:rsidRDefault="00D521B5" w:rsidP="00F52BEA">
      <w:pPr>
        <w:spacing w:line="280" w:lineRule="atLeast"/>
        <w:ind w:right="114"/>
        <w:jc w:val="both"/>
        <w:rPr>
          <w:b/>
          <w:kern w:val="20"/>
          <w:lang w:val="sr-Latn-ME"/>
        </w:rPr>
      </w:pPr>
    </w:p>
    <w:p w14:paraId="09A4453F" w14:textId="77777777" w:rsidR="00D521B5" w:rsidRPr="002721E3" w:rsidRDefault="00D521B5" w:rsidP="00F52BEA">
      <w:pPr>
        <w:spacing w:line="280" w:lineRule="atLeast"/>
        <w:ind w:right="114"/>
        <w:jc w:val="both"/>
        <w:rPr>
          <w:b/>
          <w:kern w:val="20"/>
          <w:lang w:val="sr-Latn-ME"/>
        </w:rPr>
      </w:pPr>
    </w:p>
    <w:p w14:paraId="7E013EE0" w14:textId="77777777" w:rsidR="00D521B5" w:rsidRPr="002721E3" w:rsidRDefault="00D521B5" w:rsidP="00F52BEA">
      <w:pPr>
        <w:spacing w:line="280" w:lineRule="atLeast"/>
        <w:ind w:right="114"/>
        <w:jc w:val="both"/>
        <w:rPr>
          <w:b/>
          <w:kern w:val="20"/>
          <w:lang w:val="sr-Latn-ME"/>
        </w:rPr>
      </w:pPr>
    </w:p>
    <w:p w14:paraId="10D61209" w14:textId="77777777" w:rsidR="00D521B5" w:rsidRPr="002721E3" w:rsidRDefault="00D521B5" w:rsidP="00F52BEA">
      <w:pPr>
        <w:spacing w:line="280" w:lineRule="atLeast"/>
        <w:ind w:right="114"/>
        <w:jc w:val="both"/>
        <w:rPr>
          <w:b/>
          <w:kern w:val="20"/>
          <w:lang w:val="sr-Latn-ME"/>
        </w:rPr>
      </w:pPr>
    </w:p>
    <w:p w14:paraId="7F7EA414" w14:textId="77777777" w:rsidR="00D521B5" w:rsidRPr="002721E3" w:rsidRDefault="00D521B5" w:rsidP="00F52BEA">
      <w:pPr>
        <w:spacing w:line="280" w:lineRule="atLeast"/>
        <w:ind w:right="114"/>
        <w:jc w:val="both"/>
        <w:rPr>
          <w:b/>
          <w:kern w:val="20"/>
          <w:lang w:val="sr-Latn-ME"/>
        </w:rPr>
      </w:pPr>
    </w:p>
    <w:p w14:paraId="3869980A" w14:textId="77777777" w:rsidR="00D521B5" w:rsidRPr="002721E3" w:rsidRDefault="00D521B5" w:rsidP="00F52BEA">
      <w:pPr>
        <w:spacing w:line="280" w:lineRule="atLeast"/>
        <w:ind w:right="114"/>
        <w:jc w:val="both"/>
        <w:rPr>
          <w:b/>
          <w:kern w:val="20"/>
          <w:lang w:val="sr-Latn-ME"/>
        </w:rPr>
      </w:pPr>
    </w:p>
    <w:p w14:paraId="451BBCC5" w14:textId="77777777" w:rsidR="003475B8" w:rsidRDefault="003475B8" w:rsidP="003475B8">
      <w:pPr>
        <w:spacing w:line="259" w:lineRule="auto"/>
        <w:ind w:left="200" w:hanging="10"/>
        <w:jc w:val="center"/>
        <w:rPr>
          <w:b/>
          <w:lang w:val="sr-Latn-ME"/>
        </w:rPr>
      </w:pPr>
      <w:r w:rsidRPr="002721E3">
        <w:rPr>
          <w:b/>
          <w:lang w:val="sr-Latn-ME"/>
        </w:rPr>
        <w:t xml:space="preserve">UGOVOR O KONCESIJI  </w:t>
      </w:r>
    </w:p>
    <w:p w14:paraId="2F333CC6" w14:textId="77777777" w:rsidR="00923DB1" w:rsidRPr="002721E3" w:rsidRDefault="00923DB1" w:rsidP="003475B8">
      <w:pPr>
        <w:spacing w:line="259" w:lineRule="auto"/>
        <w:ind w:left="200" w:hanging="10"/>
        <w:jc w:val="center"/>
        <w:rPr>
          <w:lang w:val="sr-Latn-ME"/>
        </w:rPr>
      </w:pPr>
    </w:p>
    <w:p w14:paraId="3F6986AA" w14:textId="560996F9" w:rsidR="003475B8" w:rsidRPr="002721E3" w:rsidRDefault="00923DB1" w:rsidP="00591946">
      <w:pPr>
        <w:spacing w:line="259" w:lineRule="auto"/>
        <w:ind w:right="711"/>
        <w:jc w:val="center"/>
        <w:rPr>
          <w:lang w:val="sr-Latn-ME"/>
        </w:rPr>
      </w:pPr>
      <w:r>
        <w:rPr>
          <w:b/>
          <w:lang w:val="sr-Latn-ME"/>
        </w:rPr>
        <w:t xml:space="preserve">ZA KORIŠĆENJE PRIRODNIH BOGATSTAVA, RADI IZGRADNJE, ODRŽAVANJA I KORIŠĆENJA ENERGETSKOG OBJEKTA </w:t>
      </w:r>
      <w:r w:rsidR="006410AF">
        <w:rPr>
          <w:b/>
          <w:lang w:val="sr-Latn-ME"/>
        </w:rPr>
        <w:t>HIDROELEKTRANE KOMARNICA</w:t>
      </w:r>
      <w:r w:rsidRPr="00923DB1">
        <w:rPr>
          <w:b/>
          <w:lang w:val="en-US"/>
        </w:rPr>
        <w:t xml:space="preserve"> </w:t>
      </w:r>
      <w:r>
        <w:rPr>
          <w:b/>
          <w:lang w:val="en-US"/>
        </w:rPr>
        <w:t>U CILJU PROIZVDONJE ELEKTRIČNE ENERGIJE</w:t>
      </w:r>
    </w:p>
    <w:p w14:paraId="45FA8C60" w14:textId="65EDD466" w:rsidR="00D521B5" w:rsidRPr="002721E3" w:rsidRDefault="00D521B5" w:rsidP="00F52BEA">
      <w:pPr>
        <w:spacing w:line="280" w:lineRule="atLeast"/>
        <w:ind w:right="114"/>
        <w:jc w:val="center"/>
        <w:rPr>
          <w:kern w:val="20"/>
          <w:lang w:val="sr-Latn-ME"/>
        </w:rPr>
      </w:pPr>
    </w:p>
    <w:p w14:paraId="37E8296D" w14:textId="77777777" w:rsidR="00D521B5" w:rsidRPr="002721E3" w:rsidRDefault="00D521B5" w:rsidP="00F52BEA">
      <w:pPr>
        <w:ind w:right="114"/>
        <w:jc w:val="both"/>
        <w:rPr>
          <w:b/>
          <w:kern w:val="20"/>
          <w:lang w:val="sr-Latn-ME"/>
        </w:rPr>
      </w:pPr>
    </w:p>
    <w:p w14:paraId="6089F950" w14:textId="77777777" w:rsidR="00D521B5" w:rsidRPr="002721E3" w:rsidRDefault="00D521B5" w:rsidP="00F52BEA">
      <w:pPr>
        <w:ind w:right="114"/>
        <w:jc w:val="both"/>
        <w:rPr>
          <w:b/>
          <w:kern w:val="20"/>
          <w:highlight w:val="yellow"/>
          <w:lang w:val="sr-Latn-ME"/>
        </w:rPr>
      </w:pPr>
    </w:p>
    <w:p w14:paraId="282E4D2D" w14:textId="77777777" w:rsidR="00D521B5" w:rsidRPr="002721E3" w:rsidRDefault="00D521B5" w:rsidP="00F52BEA">
      <w:pPr>
        <w:ind w:right="114"/>
        <w:jc w:val="both"/>
        <w:rPr>
          <w:b/>
          <w:kern w:val="20"/>
          <w:highlight w:val="yellow"/>
          <w:lang w:val="sr-Latn-ME"/>
        </w:rPr>
      </w:pPr>
    </w:p>
    <w:p w14:paraId="13538C65" w14:textId="77777777" w:rsidR="00D521B5" w:rsidRPr="002721E3" w:rsidRDefault="00D521B5" w:rsidP="00F52BEA">
      <w:pPr>
        <w:ind w:right="114"/>
        <w:jc w:val="both"/>
        <w:rPr>
          <w:b/>
          <w:kern w:val="20"/>
          <w:highlight w:val="yellow"/>
          <w:lang w:val="sr-Latn-ME"/>
        </w:rPr>
      </w:pPr>
    </w:p>
    <w:p w14:paraId="5089751A" w14:textId="77777777" w:rsidR="00D521B5" w:rsidRPr="002721E3" w:rsidRDefault="00D521B5" w:rsidP="00F52BEA">
      <w:pPr>
        <w:jc w:val="both"/>
        <w:rPr>
          <w:lang w:val="sr-Latn-ME"/>
        </w:rPr>
      </w:pPr>
      <w:r w:rsidRPr="002721E3">
        <w:rPr>
          <w:kern w:val="20"/>
          <w:lang w:val="sr-Latn-ME"/>
        </w:rPr>
        <w:br w:type="page"/>
      </w:r>
    </w:p>
    <w:tbl>
      <w:tblPr>
        <w:tblStyle w:val="TableGrid"/>
        <w:tblW w:w="106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2263"/>
        <w:gridCol w:w="6662"/>
      </w:tblGrid>
      <w:tr w:rsidR="002C37C8" w:rsidRPr="00AC55EB" w14:paraId="1B2D4A72" w14:textId="77777777" w:rsidTr="006375ED">
        <w:trPr>
          <w:jc w:val="center"/>
        </w:trPr>
        <w:tc>
          <w:tcPr>
            <w:tcW w:w="1701" w:type="dxa"/>
          </w:tcPr>
          <w:p w14:paraId="445E4C7F" w14:textId="77777777" w:rsidR="002C37C8" w:rsidRPr="002721E3" w:rsidRDefault="002C37C8" w:rsidP="00F52BEA">
            <w:pPr>
              <w:jc w:val="both"/>
              <w:rPr>
                <w:lang w:val="sr-Latn-ME"/>
              </w:rPr>
            </w:pPr>
          </w:p>
        </w:tc>
        <w:tc>
          <w:tcPr>
            <w:tcW w:w="8925" w:type="dxa"/>
            <w:gridSpan w:val="2"/>
          </w:tcPr>
          <w:p w14:paraId="6C828A26" w14:textId="4A1CF229" w:rsidR="002C37C8" w:rsidRPr="00345CD3" w:rsidRDefault="002C37C8" w:rsidP="006410AF">
            <w:pPr>
              <w:ind w:right="114"/>
              <w:rPr>
                <w:rFonts w:ascii="Arial" w:eastAsia="Calibri" w:hAnsi="Arial" w:cs="Arial"/>
                <w:bCs/>
                <w:kern w:val="20"/>
                <w:sz w:val="22"/>
                <w:szCs w:val="22"/>
                <w:lang w:val="sr-Latn-ME"/>
              </w:rPr>
            </w:pPr>
          </w:p>
          <w:p w14:paraId="70A98D1C" w14:textId="114182D3" w:rsidR="006375ED" w:rsidRPr="00345CD3" w:rsidRDefault="006375ED" w:rsidP="00E63058">
            <w:pPr>
              <w:ind w:right="114"/>
              <w:jc w:val="both"/>
              <w:rPr>
                <w:rFonts w:ascii="Arial" w:hAnsi="Arial" w:cs="Arial"/>
                <w:sz w:val="22"/>
                <w:szCs w:val="22"/>
                <w:lang w:val="sr-Latn-ME"/>
              </w:rPr>
            </w:pPr>
            <w:r w:rsidRPr="00345CD3">
              <w:rPr>
                <w:rFonts w:ascii="Arial" w:eastAsia="Calibri" w:hAnsi="Arial" w:cs="Arial"/>
                <w:bCs/>
                <w:kern w:val="20"/>
                <w:sz w:val="22"/>
                <w:szCs w:val="22"/>
                <w:lang w:val="sr-Latn-ME"/>
              </w:rPr>
              <w:t xml:space="preserve">Na osnovu člana </w:t>
            </w:r>
            <w:r w:rsidR="00201612" w:rsidRPr="00345CD3">
              <w:rPr>
                <w:rFonts w:ascii="Arial" w:eastAsia="Calibri" w:hAnsi="Arial" w:cs="Arial"/>
                <w:bCs/>
                <w:kern w:val="20"/>
                <w:sz w:val="22"/>
                <w:szCs w:val="22"/>
                <w:lang w:val="sr-Latn-ME"/>
              </w:rPr>
              <w:t>43</w:t>
            </w:r>
            <w:r w:rsidRPr="00345CD3">
              <w:rPr>
                <w:rFonts w:ascii="Arial" w:eastAsia="Calibri" w:hAnsi="Arial" w:cs="Arial"/>
                <w:bCs/>
                <w:kern w:val="20"/>
                <w:sz w:val="22"/>
                <w:szCs w:val="22"/>
                <w:lang w:val="sr-Latn-ME"/>
              </w:rPr>
              <w:t xml:space="preserve"> Zakona o koncesijama („Sl.list CG“, br. </w:t>
            </w:r>
            <w:r w:rsidR="00201612" w:rsidRPr="00345CD3">
              <w:rPr>
                <w:rFonts w:ascii="Arial" w:eastAsia="Calibri" w:hAnsi="Arial" w:cs="Arial"/>
                <w:bCs/>
                <w:kern w:val="20"/>
                <w:sz w:val="22"/>
                <w:szCs w:val="22"/>
                <w:lang w:val="sr-Latn-ME"/>
              </w:rPr>
              <w:t>8/2009 i 73/2019</w:t>
            </w:r>
            <w:r w:rsidRPr="00345CD3">
              <w:rPr>
                <w:rFonts w:ascii="Arial" w:eastAsia="Calibri" w:hAnsi="Arial" w:cs="Arial"/>
                <w:bCs/>
                <w:kern w:val="20"/>
                <w:sz w:val="22"/>
                <w:szCs w:val="22"/>
                <w:lang w:val="sr-Latn-ME"/>
              </w:rPr>
              <w:t>) i Odluke Vlade Crne Gore o davanju koncesije za</w:t>
            </w:r>
            <w:r w:rsidR="00E63058" w:rsidRPr="00E63058">
              <w:rPr>
                <w:rFonts w:ascii="TahomaRegular" w:hAnsi="TahomaRegular"/>
                <w:color w:val="000000"/>
                <w:sz w:val="22"/>
                <w:szCs w:val="22"/>
              </w:rPr>
              <w:t xml:space="preserve"> </w:t>
            </w:r>
            <w:proofErr w:type="spellStart"/>
            <w:r w:rsidR="00E63058" w:rsidRPr="00E63058">
              <w:rPr>
                <w:rFonts w:ascii="Arial" w:eastAsia="Calibri" w:hAnsi="Arial" w:cs="Arial"/>
                <w:bCs/>
                <w:kern w:val="20"/>
                <w:sz w:val="22"/>
                <w:szCs w:val="22"/>
              </w:rPr>
              <w:t>korišćenje</w:t>
            </w:r>
            <w:proofErr w:type="spellEnd"/>
            <w:r w:rsidR="00E63058" w:rsidRPr="00E63058">
              <w:rPr>
                <w:rFonts w:ascii="Arial" w:eastAsia="Calibri" w:hAnsi="Arial" w:cs="Arial"/>
                <w:bCs/>
                <w:kern w:val="20"/>
                <w:sz w:val="22"/>
                <w:szCs w:val="22"/>
              </w:rPr>
              <w:t xml:space="preserve"> </w:t>
            </w:r>
            <w:proofErr w:type="spellStart"/>
            <w:r w:rsidR="00E63058" w:rsidRPr="00E63058">
              <w:rPr>
                <w:rFonts w:ascii="Arial" w:eastAsia="Calibri" w:hAnsi="Arial" w:cs="Arial"/>
                <w:bCs/>
                <w:kern w:val="20"/>
                <w:sz w:val="22"/>
                <w:szCs w:val="22"/>
              </w:rPr>
              <w:t>prirodnih</w:t>
            </w:r>
            <w:proofErr w:type="spellEnd"/>
            <w:r w:rsidR="00E63058" w:rsidRPr="00E63058">
              <w:rPr>
                <w:rFonts w:ascii="Arial" w:eastAsia="Calibri" w:hAnsi="Arial" w:cs="Arial"/>
                <w:bCs/>
                <w:kern w:val="20"/>
                <w:sz w:val="22"/>
                <w:szCs w:val="22"/>
              </w:rPr>
              <w:t xml:space="preserve"> </w:t>
            </w:r>
            <w:proofErr w:type="spellStart"/>
            <w:r w:rsidR="00E63058" w:rsidRPr="00E63058">
              <w:rPr>
                <w:rFonts w:ascii="Arial" w:eastAsia="Calibri" w:hAnsi="Arial" w:cs="Arial"/>
                <w:bCs/>
                <w:kern w:val="20"/>
                <w:sz w:val="22"/>
                <w:szCs w:val="22"/>
              </w:rPr>
              <w:t>bogatstava</w:t>
            </w:r>
            <w:proofErr w:type="spellEnd"/>
            <w:r w:rsidR="00E63058" w:rsidRPr="00E63058">
              <w:rPr>
                <w:rFonts w:ascii="Arial" w:eastAsia="Calibri" w:hAnsi="Arial" w:cs="Arial"/>
                <w:bCs/>
                <w:kern w:val="20"/>
                <w:sz w:val="22"/>
                <w:szCs w:val="22"/>
              </w:rPr>
              <w:t xml:space="preserve">, </w:t>
            </w:r>
            <w:proofErr w:type="spellStart"/>
            <w:r w:rsidR="00E63058" w:rsidRPr="00E63058">
              <w:rPr>
                <w:rFonts w:ascii="Arial" w:eastAsia="Calibri" w:hAnsi="Arial" w:cs="Arial"/>
                <w:bCs/>
                <w:kern w:val="20"/>
                <w:sz w:val="22"/>
                <w:szCs w:val="22"/>
              </w:rPr>
              <w:t>radi</w:t>
            </w:r>
            <w:proofErr w:type="spellEnd"/>
            <w:r w:rsidR="00E63058" w:rsidRPr="00E63058">
              <w:rPr>
                <w:rFonts w:ascii="Arial" w:eastAsia="Calibri" w:hAnsi="Arial" w:cs="Arial"/>
                <w:bCs/>
                <w:kern w:val="20"/>
                <w:sz w:val="22"/>
                <w:szCs w:val="22"/>
              </w:rPr>
              <w:t xml:space="preserve"> </w:t>
            </w:r>
            <w:proofErr w:type="spellStart"/>
            <w:r w:rsidR="00E63058" w:rsidRPr="00E63058">
              <w:rPr>
                <w:rFonts w:ascii="Arial" w:eastAsia="Calibri" w:hAnsi="Arial" w:cs="Arial"/>
                <w:bCs/>
                <w:kern w:val="20"/>
                <w:sz w:val="22"/>
                <w:szCs w:val="22"/>
              </w:rPr>
              <w:t>izgradnje</w:t>
            </w:r>
            <w:proofErr w:type="spellEnd"/>
            <w:r w:rsidR="00E63058" w:rsidRPr="00E63058">
              <w:rPr>
                <w:rFonts w:ascii="Arial" w:eastAsia="Calibri" w:hAnsi="Arial" w:cs="Arial"/>
                <w:bCs/>
                <w:kern w:val="20"/>
                <w:sz w:val="22"/>
                <w:szCs w:val="22"/>
              </w:rPr>
              <w:t xml:space="preserve">, </w:t>
            </w:r>
            <w:proofErr w:type="spellStart"/>
            <w:r w:rsidR="00E63058" w:rsidRPr="00E63058">
              <w:rPr>
                <w:rFonts w:ascii="Arial" w:eastAsia="Calibri" w:hAnsi="Arial" w:cs="Arial"/>
                <w:bCs/>
                <w:kern w:val="20"/>
                <w:sz w:val="22"/>
                <w:szCs w:val="22"/>
              </w:rPr>
              <w:t>odr</w:t>
            </w:r>
            <w:r w:rsidR="00E63058">
              <w:rPr>
                <w:rFonts w:ascii="Arial" w:eastAsia="Calibri" w:hAnsi="Arial" w:cs="Arial"/>
                <w:bCs/>
                <w:kern w:val="20"/>
                <w:sz w:val="22"/>
                <w:szCs w:val="22"/>
              </w:rPr>
              <w:t>žavanja</w:t>
            </w:r>
            <w:proofErr w:type="spellEnd"/>
            <w:r w:rsidR="00E63058">
              <w:rPr>
                <w:rFonts w:ascii="Arial" w:eastAsia="Calibri" w:hAnsi="Arial" w:cs="Arial"/>
                <w:bCs/>
                <w:kern w:val="20"/>
                <w:sz w:val="22"/>
                <w:szCs w:val="22"/>
              </w:rPr>
              <w:t xml:space="preserve"> </w:t>
            </w:r>
            <w:proofErr w:type="spellStart"/>
            <w:r w:rsidR="00E63058">
              <w:rPr>
                <w:rFonts w:ascii="Arial" w:eastAsia="Calibri" w:hAnsi="Arial" w:cs="Arial"/>
                <w:bCs/>
                <w:kern w:val="20"/>
                <w:sz w:val="22"/>
                <w:szCs w:val="22"/>
              </w:rPr>
              <w:t>i</w:t>
            </w:r>
            <w:proofErr w:type="spellEnd"/>
            <w:r w:rsidR="00E63058">
              <w:rPr>
                <w:rFonts w:ascii="Arial" w:eastAsia="Calibri" w:hAnsi="Arial" w:cs="Arial"/>
                <w:bCs/>
                <w:kern w:val="20"/>
                <w:sz w:val="22"/>
                <w:szCs w:val="22"/>
              </w:rPr>
              <w:t xml:space="preserve"> </w:t>
            </w:r>
            <w:proofErr w:type="spellStart"/>
            <w:r w:rsidR="00E63058">
              <w:rPr>
                <w:rFonts w:ascii="Arial" w:eastAsia="Calibri" w:hAnsi="Arial" w:cs="Arial"/>
                <w:bCs/>
                <w:kern w:val="20"/>
                <w:sz w:val="22"/>
                <w:szCs w:val="22"/>
              </w:rPr>
              <w:t>korišćenja</w:t>
            </w:r>
            <w:proofErr w:type="spellEnd"/>
            <w:r w:rsidR="00E63058">
              <w:rPr>
                <w:rFonts w:ascii="Arial" w:eastAsia="Calibri" w:hAnsi="Arial" w:cs="Arial"/>
                <w:bCs/>
                <w:kern w:val="20"/>
                <w:sz w:val="22"/>
                <w:szCs w:val="22"/>
              </w:rPr>
              <w:t xml:space="preserve"> </w:t>
            </w:r>
            <w:proofErr w:type="spellStart"/>
            <w:r w:rsidR="00E63058">
              <w:rPr>
                <w:rFonts w:ascii="Arial" w:eastAsia="Calibri" w:hAnsi="Arial" w:cs="Arial"/>
                <w:bCs/>
                <w:kern w:val="20"/>
                <w:sz w:val="22"/>
                <w:szCs w:val="22"/>
              </w:rPr>
              <w:t>energetskog</w:t>
            </w:r>
            <w:proofErr w:type="spellEnd"/>
            <w:r w:rsidR="00E63058" w:rsidRPr="00E63058">
              <w:rPr>
                <w:rFonts w:ascii="Arial" w:eastAsia="Calibri" w:hAnsi="Arial" w:cs="Arial"/>
                <w:bCs/>
                <w:kern w:val="20"/>
                <w:sz w:val="22"/>
                <w:szCs w:val="22"/>
              </w:rPr>
              <w:t xml:space="preserve"> </w:t>
            </w:r>
            <w:proofErr w:type="spellStart"/>
            <w:r w:rsidR="00E63058" w:rsidRPr="00E63058">
              <w:rPr>
                <w:rFonts w:ascii="Arial" w:eastAsia="Calibri" w:hAnsi="Arial" w:cs="Arial"/>
                <w:bCs/>
                <w:kern w:val="20"/>
                <w:sz w:val="22"/>
                <w:szCs w:val="22"/>
              </w:rPr>
              <w:t>objekata</w:t>
            </w:r>
            <w:proofErr w:type="spellEnd"/>
            <w:r w:rsidR="00E63058" w:rsidRPr="00E63058">
              <w:rPr>
                <w:rFonts w:ascii="Arial" w:eastAsia="Calibri" w:hAnsi="Arial" w:cs="Arial"/>
                <w:bCs/>
                <w:kern w:val="20"/>
                <w:sz w:val="22"/>
                <w:szCs w:val="22"/>
                <w:lang w:val="sr-Latn-ME"/>
              </w:rPr>
              <w:t xml:space="preserve"> hidroelektrane Komarnica</w:t>
            </w:r>
            <w:r w:rsidR="00E63058" w:rsidRPr="00E63058">
              <w:rPr>
                <w:rFonts w:ascii="Arial" w:eastAsia="Calibri" w:hAnsi="Arial" w:cs="Arial"/>
                <w:bCs/>
                <w:kern w:val="20"/>
                <w:sz w:val="22"/>
                <w:szCs w:val="22"/>
              </w:rPr>
              <w:t xml:space="preserve"> u </w:t>
            </w:r>
            <w:proofErr w:type="spellStart"/>
            <w:r w:rsidR="00E63058" w:rsidRPr="00E63058">
              <w:rPr>
                <w:rFonts w:ascii="Arial" w:eastAsia="Calibri" w:hAnsi="Arial" w:cs="Arial"/>
                <w:bCs/>
                <w:kern w:val="20"/>
                <w:sz w:val="22"/>
                <w:szCs w:val="22"/>
              </w:rPr>
              <w:t>cilju</w:t>
            </w:r>
            <w:proofErr w:type="spellEnd"/>
            <w:r w:rsidR="00E63058" w:rsidRPr="00E63058">
              <w:rPr>
                <w:rFonts w:ascii="Arial" w:eastAsia="Calibri" w:hAnsi="Arial" w:cs="Arial"/>
                <w:bCs/>
                <w:kern w:val="20"/>
                <w:sz w:val="22"/>
                <w:szCs w:val="22"/>
              </w:rPr>
              <w:br/>
            </w:r>
            <w:proofErr w:type="spellStart"/>
            <w:r w:rsidR="00E63058" w:rsidRPr="00E63058">
              <w:rPr>
                <w:rFonts w:ascii="Arial" w:eastAsia="Calibri" w:hAnsi="Arial" w:cs="Arial"/>
                <w:bCs/>
                <w:kern w:val="20"/>
                <w:sz w:val="22"/>
                <w:szCs w:val="22"/>
              </w:rPr>
              <w:t>proizvodnje</w:t>
            </w:r>
            <w:proofErr w:type="spellEnd"/>
            <w:r w:rsidR="00E63058" w:rsidRPr="00E63058">
              <w:rPr>
                <w:rFonts w:ascii="Arial" w:eastAsia="Calibri" w:hAnsi="Arial" w:cs="Arial"/>
                <w:bCs/>
                <w:kern w:val="20"/>
                <w:sz w:val="22"/>
                <w:szCs w:val="22"/>
              </w:rPr>
              <w:t xml:space="preserve"> </w:t>
            </w:r>
            <w:proofErr w:type="spellStart"/>
            <w:r w:rsidR="00E63058" w:rsidRPr="00E63058">
              <w:rPr>
                <w:rFonts w:ascii="Arial" w:eastAsia="Calibri" w:hAnsi="Arial" w:cs="Arial"/>
                <w:bCs/>
                <w:kern w:val="20"/>
                <w:sz w:val="22"/>
                <w:szCs w:val="22"/>
              </w:rPr>
              <w:t>električne</w:t>
            </w:r>
            <w:proofErr w:type="spellEnd"/>
            <w:r w:rsidR="00E63058">
              <w:rPr>
                <w:rFonts w:ascii="Arial" w:eastAsia="Calibri" w:hAnsi="Arial" w:cs="Arial"/>
                <w:bCs/>
                <w:kern w:val="20"/>
                <w:sz w:val="22"/>
                <w:szCs w:val="22"/>
              </w:rPr>
              <w:t>,</w:t>
            </w:r>
            <w:r w:rsidR="00E63058">
              <w:rPr>
                <w:rFonts w:ascii="Arial" w:eastAsia="Calibri" w:hAnsi="Arial" w:cs="Arial"/>
                <w:bCs/>
                <w:kern w:val="20"/>
                <w:sz w:val="22"/>
                <w:szCs w:val="22"/>
                <w:lang w:val="sr-Latn-ME"/>
              </w:rPr>
              <w:t xml:space="preserve"> </w:t>
            </w:r>
            <w:r w:rsidRPr="00345CD3">
              <w:rPr>
                <w:rFonts w:ascii="Arial" w:eastAsia="Calibri" w:hAnsi="Arial" w:cs="Arial"/>
                <w:bCs/>
                <w:kern w:val="20"/>
                <w:sz w:val="22"/>
                <w:szCs w:val="22"/>
                <w:lang w:val="sr-Latn-ME"/>
              </w:rPr>
              <w:t>br. _______ od _________ („Sl.list CG“, br</w:t>
            </w:r>
            <w:r w:rsidR="00E63058">
              <w:rPr>
                <w:rFonts w:ascii="Arial" w:eastAsia="Calibri" w:hAnsi="Arial" w:cs="Arial"/>
                <w:bCs/>
                <w:kern w:val="20"/>
                <w:sz w:val="22"/>
                <w:szCs w:val="22"/>
                <w:lang w:val="sr-Latn-ME"/>
              </w:rPr>
              <w:t>oj:</w:t>
            </w:r>
            <w:r w:rsidRPr="00345CD3">
              <w:rPr>
                <w:rFonts w:ascii="Arial" w:eastAsia="Calibri" w:hAnsi="Arial" w:cs="Arial"/>
                <w:bCs/>
                <w:kern w:val="20"/>
                <w:sz w:val="22"/>
                <w:szCs w:val="22"/>
                <w:lang w:val="sr-Latn-ME"/>
              </w:rPr>
              <w:t xml:space="preserve"> _________), ugovorne strane:</w:t>
            </w:r>
          </w:p>
        </w:tc>
      </w:tr>
      <w:tr w:rsidR="002C37C8" w:rsidRPr="00AC55EB" w14:paraId="162541D1" w14:textId="77777777" w:rsidTr="006375ED">
        <w:trPr>
          <w:jc w:val="center"/>
        </w:trPr>
        <w:tc>
          <w:tcPr>
            <w:tcW w:w="1701" w:type="dxa"/>
          </w:tcPr>
          <w:p w14:paraId="338DAE56" w14:textId="77777777" w:rsidR="002C37C8" w:rsidRPr="002721E3" w:rsidRDefault="002C37C8" w:rsidP="00F52BEA">
            <w:pPr>
              <w:jc w:val="both"/>
              <w:rPr>
                <w:lang w:val="sr-Latn-ME"/>
              </w:rPr>
            </w:pPr>
          </w:p>
        </w:tc>
        <w:tc>
          <w:tcPr>
            <w:tcW w:w="8925" w:type="dxa"/>
            <w:gridSpan w:val="2"/>
          </w:tcPr>
          <w:p w14:paraId="5D65F88D" w14:textId="77777777" w:rsidR="002C37C8" w:rsidRPr="00345CD3" w:rsidRDefault="002C37C8" w:rsidP="00F52BEA">
            <w:pPr>
              <w:jc w:val="both"/>
              <w:rPr>
                <w:rFonts w:ascii="Arial" w:hAnsi="Arial" w:cs="Arial"/>
                <w:sz w:val="22"/>
                <w:szCs w:val="22"/>
                <w:lang w:val="sr-Latn-ME"/>
              </w:rPr>
            </w:pPr>
          </w:p>
        </w:tc>
      </w:tr>
      <w:tr w:rsidR="002C37C8" w:rsidRPr="002721E3" w14:paraId="300CE3E0" w14:textId="77777777" w:rsidTr="006375ED">
        <w:trPr>
          <w:jc w:val="center"/>
        </w:trPr>
        <w:tc>
          <w:tcPr>
            <w:tcW w:w="1701" w:type="dxa"/>
          </w:tcPr>
          <w:p w14:paraId="2E5A9FC8" w14:textId="77777777" w:rsidR="002C37C8" w:rsidRPr="002721E3" w:rsidRDefault="002C37C8" w:rsidP="00F52BEA">
            <w:pPr>
              <w:pStyle w:val="ListParagraph"/>
              <w:numPr>
                <w:ilvl w:val="0"/>
                <w:numId w:val="1"/>
              </w:numPr>
              <w:jc w:val="both"/>
              <w:rPr>
                <w:lang w:val="sr-Latn-ME"/>
              </w:rPr>
            </w:pPr>
          </w:p>
        </w:tc>
        <w:tc>
          <w:tcPr>
            <w:tcW w:w="8925" w:type="dxa"/>
            <w:gridSpan w:val="2"/>
          </w:tcPr>
          <w:p w14:paraId="65B07F9D" w14:textId="2457E373" w:rsidR="002C37C8" w:rsidRPr="00345CD3" w:rsidRDefault="007A103E" w:rsidP="007A103E">
            <w:pPr>
              <w:jc w:val="both"/>
              <w:rPr>
                <w:rFonts w:ascii="Arial" w:hAnsi="Arial" w:cs="Arial"/>
                <w:sz w:val="22"/>
                <w:szCs w:val="22"/>
                <w:lang w:val="sr-Latn-ME"/>
              </w:rPr>
            </w:pPr>
            <w:r w:rsidRPr="00345CD3">
              <w:rPr>
                <w:rFonts w:ascii="Arial" w:hAnsi="Arial" w:cs="Arial"/>
                <w:sz w:val="22"/>
                <w:szCs w:val="22"/>
                <w:lang w:val="sr-Latn-ME"/>
              </w:rPr>
              <w:t>VLADE CRNE GORE, koju zastupa Dragica Sekulić, ministarka ekonomije</w:t>
            </w:r>
            <w:r w:rsidR="006C738E" w:rsidRPr="00345CD3">
              <w:rPr>
                <w:rFonts w:ascii="Arial" w:hAnsi="Arial" w:cs="Arial"/>
                <w:sz w:val="22"/>
                <w:szCs w:val="22"/>
                <w:lang w:val="sr-Latn-ME"/>
              </w:rPr>
              <w:t>, kao koncedent</w:t>
            </w:r>
            <w:r w:rsidRPr="00345CD3">
              <w:rPr>
                <w:rFonts w:ascii="Arial" w:hAnsi="Arial" w:cs="Arial"/>
                <w:sz w:val="22"/>
                <w:szCs w:val="22"/>
                <w:lang w:val="sr-Latn-ME"/>
              </w:rPr>
              <w:t xml:space="preserve"> (</w:t>
            </w:r>
            <w:r w:rsidR="006C738E" w:rsidRPr="00345CD3">
              <w:rPr>
                <w:rFonts w:ascii="Arial" w:hAnsi="Arial" w:cs="Arial"/>
                <w:sz w:val="22"/>
                <w:szCs w:val="22"/>
                <w:lang w:val="sr-Latn-ME"/>
              </w:rPr>
              <w:t xml:space="preserve">u daljem tekstu </w:t>
            </w:r>
            <w:r w:rsidRPr="00345CD3">
              <w:rPr>
                <w:rFonts w:ascii="Arial" w:hAnsi="Arial" w:cs="Arial"/>
                <w:sz w:val="22"/>
                <w:szCs w:val="22"/>
                <w:lang w:val="sr-Latn-ME"/>
              </w:rPr>
              <w:t>"</w:t>
            </w:r>
            <w:r w:rsidRPr="00345CD3">
              <w:rPr>
                <w:rFonts w:ascii="Arial" w:hAnsi="Arial" w:cs="Arial"/>
                <w:b/>
                <w:sz w:val="22"/>
                <w:szCs w:val="22"/>
                <w:lang w:val="sr-Latn-ME"/>
              </w:rPr>
              <w:t>Koncedent</w:t>
            </w:r>
            <w:r w:rsidRPr="00345CD3">
              <w:rPr>
                <w:rFonts w:ascii="Arial" w:hAnsi="Arial" w:cs="Arial"/>
                <w:sz w:val="22"/>
                <w:szCs w:val="22"/>
                <w:lang w:val="sr-Latn-ME"/>
              </w:rPr>
              <w:t xml:space="preserve">") </w:t>
            </w:r>
            <w:r w:rsidR="002C37C8" w:rsidRPr="00345CD3">
              <w:rPr>
                <w:rFonts w:ascii="Arial" w:eastAsia="Calibri" w:hAnsi="Arial" w:cs="Arial"/>
                <w:kern w:val="20"/>
                <w:sz w:val="22"/>
                <w:szCs w:val="22"/>
                <w:lang w:val="sr-Latn-ME"/>
              </w:rPr>
              <w:t>i</w:t>
            </w:r>
          </w:p>
        </w:tc>
      </w:tr>
      <w:tr w:rsidR="002C37C8" w:rsidRPr="002721E3" w14:paraId="4CFC87FB" w14:textId="77777777" w:rsidTr="006375ED">
        <w:trPr>
          <w:jc w:val="center"/>
        </w:trPr>
        <w:tc>
          <w:tcPr>
            <w:tcW w:w="1701" w:type="dxa"/>
          </w:tcPr>
          <w:p w14:paraId="798ECCA2" w14:textId="77777777" w:rsidR="002C37C8" w:rsidRPr="002721E3" w:rsidRDefault="002C37C8" w:rsidP="00F52BEA">
            <w:pPr>
              <w:jc w:val="both"/>
              <w:rPr>
                <w:lang w:val="sr-Latn-ME"/>
              </w:rPr>
            </w:pPr>
          </w:p>
        </w:tc>
        <w:tc>
          <w:tcPr>
            <w:tcW w:w="8925" w:type="dxa"/>
            <w:gridSpan w:val="2"/>
          </w:tcPr>
          <w:p w14:paraId="764D4EE5" w14:textId="77777777" w:rsidR="002C37C8" w:rsidRPr="00345CD3" w:rsidRDefault="002C37C8" w:rsidP="00F52BEA">
            <w:pPr>
              <w:jc w:val="both"/>
              <w:rPr>
                <w:rFonts w:ascii="Arial" w:hAnsi="Arial" w:cs="Arial"/>
                <w:sz w:val="22"/>
                <w:szCs w:val="22"/>
                <w:lang w:val="sr-Latn-ME"/>
              </w:rPr>
            </w:pPr>
          </w:p>
        </w:tc>
      </w:tr>
      <w:tr w:rsidR="002C37C8" w:rsidRPr="00AC55EB" w14:paraId="39BE82C4" w14:textId="77777777" w:rsidTr="006375ED">
        <w:trPr>
          <w:jc w:val="center"/>
        </w:trPr>
        <w:tc>
          <w:tcPr>
            <w:tcW w:w="1701" w:type="dxa"/>
          </w:tcPr>
          <w:p w14:paraId="0EF98B2B" w14:textId="77777777" w:rsidR="002C37C8" w:rsidRPr="002721E3" w:rsidRDefault="002C37C8" w:rsidP="00892C4C">
            <w:pPr>
              <w:pStyle w:val="ListParagraph"/>
              <w:numPr>
                <w:ilvl w:val="0"/>
                <w:numId w:val="1"/>
              </w:numPr>
              <w:jc w:val="both"/>
              <w:rPr>
                <w:lang w:val="sr-Latn-ME"/>
              </w:rPr>
            </w:pPr>
          </w:p>
        </w:tc>
        <w:tc>
          <w:tcPr>
            <w:tcW w:w="8925" w:type="dxa"/>
            <w:gridSpan w:val="2"/>
          </w:tcPr>
          <w:p w14:paraId="165CA214" w14:textId="48F19F87" w:rsidR="002C37C8" w:rsidRPr="00345CD3" w:rsidRDefault="00DD1F0A" w:rsidP="006C738E">
            <w:pPr>
              <w:jc w:val="both"/>
              <w:rPr>
                <w:rFonts w:ascii="Arial" w:hAnsi="Arial" w:cs="Arial"/>
                <w:sz w:val="22"/>
                <w:szCs w:val="22"/>
                <w:lang w:val="sr-Latn-ME"/>
              </w:rPr>
            </w:pPr>
            <w:r w:rsidRPr="00345CD3">
              <w:rPr>
                <w:rFonts w:ascii="Arial" w:hAnsi="Arial" w:cs="Arial"/>
                <w:iCs/>
                <w:sz w:val="22"/>
                <w:szCs w:val="22"/>
                <w:lang w:val="sr-Latn-ME"/>
              </w:rPr>
              <w:t>Elektroprivreda Crne Gore AD Nikšić</w:t>
            </w:r>
            <w:r w:rsidR="002C37C8" w:rsidRPr="00345CD3">
              <w:rPr>
                <w:rFonts w:ascii="Arial" w:eastAsia="Calibri" w:hAnsi="Arial" w:cs="Arial"/>
                <w:bCs/>
                <w:kern w:val="20"/>
                <w:sz w:val="22"/>
                <w:szCs w:val="22"/>
                <w:lang w:val="sr-Latn-ME"/>
              </w:rPr>
              <w:t>, sa s</w:t>
            </w:r>
            <w:r w:rsidR="007A103E" w:rsidRPr="00345CD3">
              <w:rPr>
                <w:rFonts w:ascii="Arial" w:eastAsia="Calibri" w:hAnsi="Arial" w:cs="Arial"/>
                <w:bCs/>
                <w:kern w:val="20"/>
                <w:sz w:val="22"/>
                <w:szCs w:val="22"/>
                <w:lang w:val="sr-Latn-ME"/>
              </w:rPr>
              <w:t>j</w:t>
            </w:r>
            <w:r w:rsidR="002C37C8" w:rsidRPr="00345CD3">
              <w:rPr>
                <w:rFonts w:ascii="Arial" w:eastAsia="Calibri" w:hAnsi="Arial" w:cs="Arial"/>
                <w:bCs/>
                <w:kern w:val="20"/>
                <w:sz w:val="22"/>
                <w:szCs w:val="22"/>
                <w:lang w:val="sr-Latn-ME"/>
              </w:rPr>
              <w:t>edištem na adresi</w:t>
            </w:r>
            <w:r w:rsidR="00A04515" w:rsidRPr="00345CD3">
              <w:rPr>
                <w:rFonts w:ascii="Arial" w:eastAsia="Calibri" w:hAnsi="Arial" w:cs="Arial"/>
                <w:bCs/>
                <w:kern w:val="20"/>
                <w:sz w:val="22"/>
                <w:szCs w:val="22"/>
                <w:lang w:val="sr-Latn-ME"/>
              </w:rPr>
              <w:t xml:space="preserve"> </w:t>
            </w:r>
            <w:r w:rsidRPr="00345CD3">
              <w:rPr>
                <w:rFonts w:ascii="Arial" w:hAnsi="Arial" w:cs="Arial"/>
                <w:sz w:val="22"/>
                <w:szCs w:val="22"/>
                <w:lang w:val="sr-Latn-ME"/>
              </w:rPr>
              <w:t>Vuka Karadžića br.2 Nikšić</w:t>
            </w:r>
            <w:r w:rsidR="002C37C8" w:rsidRPr="00345CD3">
              <w:rPr>
                <w:rFonts w:ascii="Arial" w:hAnsi="Arial" w:cs="Arial"/>
                <w:sz w:val="22"/>
                <w:szCs w:val="22"/>
                <w:lang w:val="sr-Latn-ME"/>
              </w:rPr>
              <w:t xml:space="preserve">, </w:t>
            </w:r>
            <w:r w:rsidR="002C37C8" w:rsidRPr="00345CD3">
              <w:rPr>
                <w:rFonts w:ascii="Arial" w:eastAsia="Calibri" w:hAnsi="Arial" w:cs="Arial"/>
                <w:bCs/>
                <w:kern w:val="20"/>
                <w:sz w:val="22"/>
                <w:szCs w:val="22"/>
                <w:lang w:val="sr-Latn-ME"/>
              </w:rPr>
              <w:t>registrovanog</w:t>
            </w:r>
            <w:r w:rsidR="007A103E" w:rsidRPr="00345CD3">
              <w:rPr>
                <w:rFonts w:ascii="Arial" w:eastAsia="Calibri" w:hAnsi="Arial" w:cs="Arial"/>
                <w:bCs/>
                <w:kern w:val="20"/>
                <w:sz w:val="22"/>
                <w:szCs w:val="22"/>
                <w:lang w:val="sr-Latn-ME"/>
              </w:rPr>
              <w:t xml:space="preserve"> kod Centralnog registra privrednih subjekata pod registracionim brojem </w:t>
            </w:r>
            <w:r w:rsidRPr="00345CD3">
              <w:rPr>
                <w:rFonts w:ascii="Arial" w:hAnsi="Arial" w:cs="Arial"/>
                <w:iCs/>
                <w:sz w:val="22"/>
                <w:szCs w:val="22"/>
                <w:lang w:val="sr-Latn-ME"/>
              </w:rPr>
              <w:t>4-0000330/001</w:t>
            </w:r>
            <w:r w:rsidR="007A103E" w:rsidRPr="00345CD3">
              <w:rPr>
                <w:rFonts w:ascii="Arial" w:hAnsi="Arial" w:cs="Arial"/>
                <w:sz w:val="22"/>
                <w:szCs w:val="22"/>
                <w:lang w:val="sr-Latn-ME"/>
              </w:rPr>
              <w:t xml:space="preserve">, i sa poreskim identifikacioniim brojem </w:t>
            </w:r>
            <w:r w:rsidRPr="00345CD3">
              <w:rPr>
                <w:rFonts w:ascii="Arial" w:hAnsi="Arial" w:cs="Arial"/>
                <w:iCs/>
                <w:sz w:val="22"/>
                <w:szCs w:val="22"/>
                <w:lang w:val="sr-Latn-ME"/>
              </w:rPr>
              <w:t>02002230</w:t>
            </w:r>
            <w:r w:rsidR="002C37C8" w:rsidRPr="00345CD3">
              <w:rPr>
                <w:rFonts w:ascii="Arial" w:hAnsi="Arial" w:cs="Arial"/>
                <w:sz w:val="22"/>
                <w:szCs w:val="22"/>
                <w:lang w:val="sr-Latn-ME"/>
              </w:rPr>
              <w:t xml:space="preserve">, </w:t>
            </w:r>
            <w:r w:rsidR="002C37C8" w:rsidRPr="00345CD3">
              <w:rPr>
                <w:rFonts w:ascii="Arial" w:eastAsia="Calibri" w:hAnsi="Arial" w:cs="Arial"/>
                <w:bCs/>
                <w:kern w:val="20"/>
                <w:sz w:val="22"/>
                <w:szCs w:val="22"/>
                <w:lang w:val="sr-Latn-ME"/>
              </w:rPr>
              <w:t>koga zastupa</w:t>
            </w:r>
            <w:r w:rsidR="00A04515" w:rsidRPr="00345CD3">
              <w:rPr>
                <w:rFonts w:ascii="Arial" w:eastAsia="Calibri" w:hAnsi="Arial" w:cs="Arial"/>
                <w:bCs/>
                <w:kern w:val="20"/>
                <w:sz w:val="22"/>
                <w:szCs w:val="22"/>
                <w:lang w:val="sr-Latn-ME"/>
              </w:rPr>
              <w:t xml:space="preserve"> </w:t>
            </w:r>
            <w:r w:rsidRPr="00345CD3">
              <w:rPr>
                <w:rFonts w:ascii="Arial" w:hAnsi="Arial" w:cs="Arial"/>
                <w:iCs/>
                <w:sz w:val="22"/>
                <w:szCs w:val="22"/>
                <w:lang w:val="sr-Latn-ME"/>
              </w:rPr>
              <w:t>Igor Noveljić</w:t>
            </w:r>
            <w:r w:rsidR="002C37C8" w:rsidRPr="00345CD3">
              <w:rPr>
                <w:rFonts w:ascii="Arial" w:eastAsia="Calibri" w:hAnsi="Arial" w:cs="Arial"/>
                <w:bCs/>
                <w:kern w:val="20"/>
                <w:sz w:val="22"/>
                <w:szCs w:val="22"/>
                <w:lang w:val="sr-Latn-ME"/>
              </w:rPr>
              <w:t xml:space="preserve"> </w:t>
            </w:r>
            <w:r w:rsidR="001A628C" w:rsidRPr="00345CD3">
              <w:rPr>
                <w:rFonts w:ascii="Arial" w:hAnsi="Arial" w:cs="Arial"/>
                <w:sz w:val="22"/>
                <w:szCs w:val="22"/>
                <w:lang w:val="sr-Latn-ME"/>
              </w:rPr>
              <w:t>u svojstvu</w:t>
            </w:r>
            <w:r w:rsidRPr="00345CD3">
              <w:rPr>
                <w:rFonts w:ascii="Arial" w:hAnsi="Arial" w:cs="Arial"/>
                <w:sz w:val="22"/>
                <w:szCs w:val="22"/>
                <w:lang w:val="sr-Latn-ME"/>
              </w:rPr>
              <w:t xml:space="preserve"> izvrršnog direktora</w:t>
            </w:r>
            <w:r w:rsidR="006C738E" w:rsidRPr="00345CD3">
              <w:rPr>
                <w:rFonts w:ascii="Arial" w:hAnsi="Arial" w:cs="Arial"/>
                <w:sz w:val="22"/>
                <w:szCs w:val="22"/>
                <w:lang w:val="sr-Latn-ME"/>
              </w:rPr>
              <w:t xml:space="preserve">, kao koncesionar </w:t>
            </w:r>
            <w:r w:rsidR="002C37C8" w:rsidRPr="00345CD3">
              <w:rPr>
                <w:rFonts w:ascii="Arial" w:eastAsia="Calibri" w:hAnsi="Arial" w:cs="Arial"/>
                <w:bCs/>
                <w:kern w:val="20"/>
                <w:sz w:val="22"/>
                <w:szCs w:val="22"/>
                <w:lang w:val="sr-Latn-ME"/>
              </w:rPr>
              <w:t xml:space="preserve"> </w:t>
            </w:r>
            <w:r w:rsidR="002C37C8" w:rsidRPr="00345CD3">
              <w:rPr>
                <w:rFonts w:ascii="Arial" w:eastAsia="Calibri" w:hAnsi="Arial" w:cs="Arial"/>
                <w:kern w:val="20"/>
                <w:sz w:val="22"/>
                <w:szCs w:val="22"/>
                <w:lang w:val="sr-Latn-ME"/>
              </w:rPr>
              <w:t>(</w:t>
            </w:r>
            <w:r w:rsidR="006C738E" w:rsidRPr="00345CD3">
              <w:rPr>
                <w:rFonts w:ascii="Arial" w:eastAsia="Calibri" w:hAnsi="Arial" w:cs="Arial"/>
                <w:kern w:val="20"/>
                <w:sz w:val="22"/>
                <w:szCs w:val="22"/>
                <w:lang w:val="sr-Latn-ME"/>
              </w:rPr>
              <w:t xml:space="preserve">u daljem tekstu </w:t>
            </w:r>
            <w:r w:rsidR="002C37C8" w:rsidRPr="00345CD3">
              <w:rPr>
                <w:rFonts w:ascii="Arial" w:eastAsia="Calibri" w:hAnsi="Arial" w:cs="Arial"/>
                <w:kern w:val="20"/>
                <w:sz w:val="22"/>
                <w:szCs w:val="22"/>
                <w:lang w:val="sr-Latn-ME"/>
              </w:rPr>
              <w:t>"</w:t>
            </w:r>
            <w:r w:rsidR="006C738E" w:rsidRPr="00345CD3">
              <w:rPr>
                <w:rFonts w:ascii="Arial" w:eastAsia="Calibri" w:hAnsi="Arial" w:cs="Arial"/>
                <w:b/>
                <w:bCs/>
                <w:kern w:val="20"/>
                <w:sz w:val="22"/>
                <w:szCs w:val="22"/>
                <w:lang w:val="sr-Latn-ME"/>
              </w:rPr>
              <w:t>Koncesionar</w:t>
            </w:r>
            <w:r w:rsidR="002C37C8" w:rsidRPr="00345CD3">
              <w:rPr>
                <w:rFonts w:ascii="Arial" w:eastAsia="Calibri" w:hAnsi="Arial" w:cs="Arial"/>
                <w:kern w:val="20"/>
                <w:sz w:val="22"/>
                <w:szCs w:val="22"/>
                <w:lang w:val="sr-Latn-ME"/>
              </w:rPr>
              <w:t>");</w:t>
            </w:r>
          </w:p>
        </w:tc>
      </w:tr>
      <w:tr w:rsidR="002C37C8" w:rsidRPr="00AC55EB" w14:paraId="3B74596B" w14:textId="77777777" w:rsidTr="006375ED">
        <w:trPr>
          <w:jc w:val="center"/>
        </w:trPr>
        <w:tc>
          <w:tcPr>
            <w:tcW w:w="1701" w:type="dxa"/>
          </w:tcPr>
          <w:p w14:paraId="5CAB5EE3" w14:textId="77777777" w:rsidR="002C37C8" w:rsidRPr="002721E3" w:rsidRDefault="002C37C8" w:rsidP="00F52BEA">
            <w:pPr>
              <w:jc w:val="both"/>
              <w:rPr>
                <w:lang w:val="sr-Latn-ME"/>
              </w:rPr>
            </w:pPr>
          </w:p>
        </w:tc>
        <w:tc>
          <w:tcPr>
            <w:tcW w:w="8925" w:type="dxa"/>
            <w:gridSpan w:val="2"/>
          </w:tcPr>
          <w:p w14:paraId="35640175" w14:textId="77777777" w:rsidR="002C37C8" w:rsidRPr="00345CD3" w:rsidRDefault="002C37C8" w:rsidP="00F52BEA">
            <w:pPr>
              <w:jc w:val="both"/>
              <w:rPr>
                <w:rFonts w:ascii="Arial" w:hAnsi="Arial" w:cs="Arial"/>
                <w:sz w:val="22"/>
                <w:szCs w:val="22"/>
                <w:lang w:val="sr-Latn-ME"/>
              </w:rPr>
            </w:pPr>
          </w:p>
        </w:tc>
      </w:tr>
      <w:tr w:rsidR="002C37C8" w:rsidRPr="00AC55EB" w14:paraId="22B5AFAF" w14:textId="77777777" w:rsidTr="006375ED">
        <w:trPr>
          <w:jc w:val="center"/>
        </w:trPr>
        <w:tc>
          <w:tcPr>
            <w:tcW w:w="1701" w:type="dxa"/>
          </w:tcPr>
          <w:p w14:paraId="79973C81" w14:textId="77777777" w:rsidR="002C37C8" w:rsidRPr="002721E3" w:rsidRDefault="002C37C8" w:rsidP="00F52BEA">
            <w:pPr>
              <w:jc w:val="both"/>
              <w:rPr>
                <w:lang w:val="sr-Latn-ME"/>
              </w:rPr>
            </w:pPr>
          </w:p>
        </w:tc>
        <w:tc>
          <w:tcPr>
            <w:tcW w:w="8925" w:type="dxa"/>
            <w:gridSpan w:val="2"/>
          </w:tcPr>
          <w:p w14:paraId="39F90A83" w14:textId="44B9D3D7" w:rsidR="002B576D" w:rsidRPr="00345CD3" w:rsidRDefault="002B576D" w:rsidP="00F52BEA">
            <w:pPr>
              <w:jc w:val="both"/>
              <w:rPr>
                <w:rFonts w:ascii="Arial" w:hAnsi="Arial" w:cs="Arial"/>
                <w:sz w:val="22"/>
                <w:szCs w:val="22"/>
                <w:lang w:val="sr-Latn-ME"/>
              </w:rPr>
            </w:pPr>
          </w:p>
        </w:tc>
      </w:tr>
      <w:tr w:rsidR="002C37C8" w:rsidRPr="002721E3" w14:paraId="166D10D1" w14:textId="77777777" w:rsidTr="006375ED">
        <w:trPr>
          <w:jc w:val="center"/>
        </w:trPr>
        <w:tc>
          <w:tcPr>
            <w:tcW w:w="1701" w:type="dxa"/>
          </w:tcPr>
          <w:p w14:paraId="2F218AEA" w14:textId="77777777" w:rsidR="002C37C8" w:rsidRPr="002721E3" w:rsidRDefault="002C37C8" w:rsidP="00F52BEA">
            <w:pPr>
              <w:jc w:val="both"/>
              <w:rPr>
                <w:lang w:val="sr-Latn-ME"/>
              </w:rPr>
            </w:pPr>
          </w:p>
        </w:tc>
        <w:tc>
          <w:tcPr>
            <w:tcW w:w="8925" w:type="dxa"/>
            <w:gridSpan w:val="2"/>
          </w:tcPr>
          <w:p w14:paraId="6BFD7D29" w14:textId="77777777" w:rsidR="002C37C8" w:rsidRPr="00345CD3" w:rsidRDefault="00982F96" w:rsidP="00F52BEA">
            <w:pPr>
              <w:jc w:val="both"/>
              <w:rPr>
                <w:rFonts w:ascii="Arial" w:eastAsia="Calibri" w:hAnsi="Arial" w:cs="Arial"/>
                <w:kern w:val="20"/>
                <w:sz w:val="22"/>
                <w:szCs w:val="22"/>
                <w:lang w:val="sr-Latn-ME"/>
              </w:rPr>
            </w:pPr>
            <w:r w:rsidRPr="00345CD3">
              <w:rPr>
                <w:rFonts w:ascii="Arial" w:eastAsia="Calibri" w:hAnsi="Arial" w:cs="Arial"/>
                <w:bCs/>
                <w:kern w:val="20"/>
                <w:sz w:val="22"/>
                <w:szCs w:val="22"/>
                <w:lang w:val="sr-Latn-ME"/>
              </w:rPr>
              <w:t xml:space="preserve">Koncedent </w:t>
            </w:r>
            <w:r w:rsidR="002C37C8" w:rsidRPr="00345CD3">
              <w:rPr>
                <w:rFonts w:ascii="Arial" w:eastAsia="Calibri" w:hAnsi="Arial" w:cs="Arial"/>
                <w:kern w:val="20"/>
                <w:sz w:val="22"/>
                <w:szCs w:val="22"/>
                <w:lang w:val="sr-Latn-ME"/>
              </w:rPr>
              <w:t xml:space="preserve">i </w:t>
            </w:r>
            <w:r w:rsidRPr="00345CD3">
              <w:rPr>
                <w:rFonts w:ascii="Arial" w:eastAsia="Calibri" w:hAnsi="Arial" w:cs="Arial"/>
                <w:bCs/>
                <w:kern w:val="20"/>
                <w:sz w:val="22"/>
                <w:szCs w:val="22"/>
                <w:lang w:val="sr-Latn-ME"/>
              </w:rPr>
              <w:t>Koncesionar</w:t>
            </w:r>
            <w:r w:rsidR="002C37C8" w:rsidRPr="00345CD3">
              <w:rPr>
                <w:rFonts w:ascii="Arial" w:eastAsia="Calibri" w:hAnsi="Arial" w:cs="Arial"/>
                <w:bCs/>
                <w:kern w:val="20"/>
                <w:sz w:val="22"/>
                <w:szCs w:val="22"/>
                <w:lang w:val="sr-Latn-ME"/>
              </w:rPr>
              <w:t xml:space="preserve"> </w:t>
            </w:r>
            <w:r w:rsidR="002C37C8" w:rsidRPr="00345CD3">
              <w:rPr>
                <w:rFonts w:ascii="Arial" w:eastAsia="Calibri" w:hAnsi="Arial" w:cs="Arial"/>
                <w:kern w:val="20"/>
                <w:sz w:val="22"/>
                <w:szCs w:val="22"/>
                <w:lang w:val="sr-Latn-ME"/>
              </w:rPr>
              <w:t>se u daljem tekstu pojedinačno označavaju kao "</w:t>
            </w:r>
            <w:r w:rsidR="002C37C8" w:rsidRPr="00345CD3">
              <w:rPr>
                <w:rFonts w:ascii="Arial" w:eastAsia="Calibri" w:hAnsi="Arial" w:cs="Arial"/>
                <w:b/>
                <w:kern w:val="20"/>
                <w:sz w:val="22"/>
                <w:szCs w:val="22"/>
                <w:lang w:val="sr-Latn-ME"/>
              </w:rPr>
              <w:t>Strana</w:t>
            </w:r>
            <w:r w:rsidR="002C37C8" w:rsidRPr="00345CD3">
              <w:rPr>
                <w:rFonts w:ascii="Arial" w:eastAsia="Calibri" w:hAnsi="Arial" w:cs="Arial"/>
                <w:kern w:val="20"/>
                <w:sz w:val="22"/>
                <w:szCs w:val="22"/>
                <w:lang w:val="sr-Latn-ME"/>
              </w:rPr>
              <w:t>", a zajedno kao "</w:t>
            </w:r>
            <w:r w:rsidR="002C37C8" w:rsidRPr="00345CD3">
              <w:rPr>
                <w:rFonts w:ascii="Arial" w:eastAsia="Calibri" w:hAnsi="Arial" w:cs="Arial"/>
                <w:b/>
                <w:kern w:val="20"/>
                <w:sz w:val="22"/>
                <w:szCs w:val="22"/>
                <w:lang w:val="sr-Latn-ME"/>
              </w:rPr>
              <w:t>Strane</w:t>
            </w:r>
            <w:r w:rsidR="002C37C8" w:rsidRPr="00345CD3">
              <w:rPr>
                <w:rFonts w:ascii="Arial" w:eastAsia="Calibri" w:hAnsi="Arial" w:cs="Arial"/>
                <w:kern w:val="20"/>
                <w:sz w:val="22"/>
                <w:szCs w:val="22"/>
                <w:lang w:val="sr-Latn-ME"/>
              </w:rPr>
              <w:t>".</w:t>
            </w:r>
          </w:p>
          <w:p w14:paraId="7B23A334" w14:textId="77777777" w:rsidR="006375ED" w:rsidRPr="00345CD3" w:rsidRDefault="006375ED" w:rsidP="00F52BEA">
            <w:pPr>
              <w:jc w:val="both"/>
              <w:rPr>
                <w:rFonts w:ascii="Arial" w:eastAsia="Calibri" w:hAnsi="Arial" w:cs="Arial"/>
                <w:kern w:val="20"/>
                <w:sz w:val="22"/>
                <w:szCs w:val="22"/>
                <w:lang w:val="sr-Latn-ME"/>
              </w:rPr>
            </w:pPr>
          </w:p>
          <w:p w14:paraId="2FEE7CD3" w14:textId="77777777" w:rsidR="006375ED" w:rsidRPr="00345CD3" w:rsidRDefault="006375ED" w:rsidP="00F52BEA">
            <w:pPr>
              <w:jc w:val="both"/>
              <w:rPr>
                <w:rFonts w:ascii="Arial" w:eastAsia="Calibri" w:hAnsi="Arial" w:cs="Arial"/>
                <w:kern w:val="20"/>
                <w:sz w:val="22"/>
                <w:szCs w:val="22"/>
                <w:lang w:val="sr-Latn-ME"/>
              </w:rPr>
            </w:pPr>
            <w:r w:rsidRPr="00345CD3">
              <w:rPr>
                <w:rFonts w:ascii="Arial" w:eastAsia="Calibri" w:hAnsi="Arial" w:cs="Arial"/>
                <w:kern w:val="20"/>
                <w:sz w:val="22"/>
                <w:szCs w:val="22"/>
                <w:lang w:val="sr-Latn-ME"/>
              </w:rPr>
              <w:t>Dana ________.2020.godine, zaključuju:</w:t>
            </w:r>
          </w:p>
          <w:p w14:paraId="4BD45F18" w14:textId="77777777" w:rsidR="006375ED" w:rsidRPr="00345CD3" w:rsidRDefault="006375ED" w:rsidP="00F52BEA">
            <w:pPr>
              <w:jc w:val="both"/>
              <w:rPr>
                <w:rFonts w:ascii="Arial" w:eastAsia="Calibri" w:hAnsi="Arial" w:cs="Arial"/>
                <w:kern w:val="20"/>
                <w:sz w:val="22"/>
                <w:szCs w:val="22"/>
                <w:lang w:val="sr-Latn-ME"/>
              </w:rPr>
            </w:pPr>
          </w:p>
          <w:p w14:paraId="1792AD7C" w14:textId="77777777" w:rsidR="006375ED" w:rsidRPr="00345CD3" w:rsidRDefault="006375ED" w:rsidP="00F52BEA">
            <w:pPr>
              <w:jc w:val="both"/>
              <w:rPr>
                <w:rFonts w:ascii="Arial" w:eastAsia="Calibri" w:hAnsi="Arial" w:cs="Arial"/>
                <w:kern w:val="20"/>
                <w:sz w:val="22"/>
                <w:szCs w:val="22"/>
                <w:lang w:val="sr-Latn-ME"/>
              </w:rPr>
            </w:pPr>
          </w:p>
          <w:p w14:paraId="1E2F20B6" w14:textId="77777777" w:rsidR="006375ED" w:rsidRPr="00585D45" w:rsidRDefault="006375ED" w:rsidP="006375ED">
            <w:pPr>
              <w:jc w:val="center"/>
              <w:rPr>
                <w:rFonts w:ascii="Arial" w:eastAsia="Calibri" w:hAnsi="Arial" w:cs="Arial"/>
                <w:b/>
                <w:bCs/>
                <w:kern w:val="20"/>
                <w:sz w:val="22"/>
                <w:szCs w:val="22"/>
                <w:lang w:val="sr-Latn-ME"/>
              </w:rPr>
            </w:pPr>
            <w:r w:rsidRPr="00585D45">
              <w:rPr>
                <w:rFonts w:ascii="Arial" w:eastAsia="Calibri" w:hAnsi="Arial" w:cs="Arial"/>
                <w:b/>
                <w:bCs/>
                <w:kern w:val="20"/>
                <w:sz w:val="22"/>
                <w:szCs w:val="22"/>
                <w:lang w:val="sr-Latn-ME"/>
              </w:rPr>
              <w:t xml:space="preserve">UGOVOR </w:t>
            </w:r>
          </w:p>
          <w:p w14:paraId="1B1CC701" w14:textId="77777777" w:rsidR="006375ED" w:rsidRPr="00585D45" w:rsidRDefault="006375ED" w:rsidP="006375ED">
            <w:pPr>
              <w:jc w:val="center"/>
              <w:rPr>
                <w:rFonts w:ascii="Arial" w:eastAsia="Calibri" w:hAnsi="Arial" w:cs="Arial"/>
                <w:b/>
                <w:bCs/>
                <w:kern w:val="20"/>
                <w:sz w:val="22"/>
                <w:szCs w:val="22"/>
                <w:lang w:val="sr-Latn-ME"/>
              </w:rPr>
            </w:pPr>
            <w:r w:rsidRPr="00585D45">
              <w:rPr>
                <w:rFonts w:ascii="Arial" w:eastAsia="Calibri" w:hAnsi="Arial" w:cs="Arial"/>
                <w:b/>
                <w:bCs/>
                <w:kern w:val="20"/>
                <w:sz w:val="22"/>
                <w:szCs w:val="22"/>
                <w:lang w:val="sr-Latn-ME"/>
              </w:rPr>
              <w:t>O</w:t>
            </w:r>
          </w:p>
          <w:p w14:paraId="34DB11A5" w14:textId="4CC90E72" w:rsidR="006375ED" w:rsidRPr="00345CD3" w:rsidRDefault="006375ED" w:rsidP="006375ED">
            <w:pPr>
              <w:jc w:val="center"/>
              <w:rPr>
                <w:rFonts w:ascii="Arial" w:hAnsi="Arial" w:cs="Arial"/>
                <w:sz w:val="22"/>
                <w:szCs w:val="22"/>
                <w:lang w:val="sr-Latn-ME"/>
              </w:rPr>
            </w:pPr>
            <w:r w:rsidRPr="00585D45">
              <w:rPr>
                <w:rFonts w:ascii="Arial" w:eastAsia="Calibri" w:hAnsi="Arial" w:cs="Arial"/>
                <w:b/>
                <w:bCs/>
                <w:kern w:val="20"/>
                <w:sz w:val="22"/>
                <w:szCs w:val="22"/>
                <w:lang w:val="sr-Latn-ME"/>
              </w:rPr>
              <w:t>KONCESIJI</w:t>
            </w:r>
            <w:r w:rsidRPr="00345CD3">
              <w:rPr>
                <w:rFonts w:ascii="Arial" w:eastAsia="Calibri" w:hAnsi="Arial" w:cs="Arial"/>
                <w:kern w:val="20"/>
                <w:sz w:val="22"/>
                <w:szCs w:val="22"/>
                <w:lang w:val="sr-Latn-ME"/>
              </w:rPr>
              <w:t xml:space="preserve"> </w:t>
            </w:r>
            <w:r w:rsidR="00E63058" w:rsidRPr="00E63058">
              <w:rPr>
                <w:rFonts w:ascii="Arial" w:eastAsia="Calibri" w:hAnsi="Arial" w:cs="Arial"/>
                <w:b/>
                <w:kern w:val="20"/>
                <w:sz w:val="22"/>
                <w:szCs w:val="22"/>
                <w:lang w:val="sr-Latn-ME"/>
              </w:rPr>
              <w:t>ZA KORIŠĆENJE PRIRODNIH BOGATSTAVA, RADI IZGRADNJE, ODRŽAVANJA I KORIŠĆENJA ENERGETSKOG OBJEKTA HIDROELEKTRANE KOMARNICA</w:t>
            </w:r>
            <w:r w:rsidR="00E63058" w:rsidRPr="00E63058">
              <w:rPr>
                <w:rFonts w:ascii="Arial" w:eastAsia="Calibri" w:hAnsi="Arial" w:cs="Arial"/>
                <w:b/>
                <w:kern w:val="20"/>
                <w:sz w:val="22"/>
                <w:szCs w:val="22"/>
                <w:lang w:val="en-US"/>
              </w:rPr>
              <w:t xml:space="preserve"> U CILJU PROIZVDONJE ELEKTRIČNE ENERGIJE</w:t>
            </w:r>
          </w:p>
        </w:tc>
      </w:tr>
      <w:tr w:rsidR="002C37C8" w:rsidRPr="002721E3" w14:paraId="30DC37BE" w14:textId="77777777" w:rsidTr="006375ED">
        <w:trPr>
          <w:jc w:val="center"/>
        </w:trPr>
        <w:tc>
          <w:tcPr>
            <w:tcW w:w="1701" w:type="dxa"/>
          </w:tcPr>
          <w:p w14:paraId="712AF279" w14:textId="77777777" w:rsidR="002C37C8" w:rsidRPr="002721E3" w:rsidRDefault="002C37C8" w:rsidP="00F52BEA">
            <w:pPr>
              <w:jc w:val="both"/>
              <w:rPr>
                <w:lang w:val="sr-Latn-ME"/>
              </w:rPr>
            </w:pPr>
          </w:p>
        </w:tc>
        <w:tc>
          <w:tcPr>
            <w:tcW w:w="8925" w:type="dxa"/>
            <w:gridSpan w:val="2"/>
          </w:tcPr>
          <w:p w14:paraId="17A4EFEA" w14:textId="77777777" w:rsidR="002C37C8" w:rsidRPr="00345CD3" w:rsidRDefault="002C37C8" w:rsidP="00F52BEA">
            <w:pPr>
              <w:jc w:val="both"/>
              <w:rPr>
                <w:rFonts w:ascii="Arial" w:hAnsi="Arial" w:cs="Arial"/>
                <w:sz w:val="22"/>
                <w:szCs w:val="22"/>
                <w:lang w:val="sr-Latn-ME"/>
              </w:rPr>
            </w:pPr>
          </w:p>
        </w:tc>
      </w:tr>
      <w:tr w:rsidR="002C37C8" w:rsidRPr="002721E3" w14:paraId="75ABF245" w14:textId="77777777" w:rsidTr="006375ED">
        <w:trPr>
          <w:jc w:val="center"/>
        </w:trPr>
        <w:tc>
          <w:tcPr>
            <w:tcW w:w="1701" w:type="dxa"/>
          </w:tcPr>
          <w:p w14:paraId="0B533178" w14:textId="77777777" w:rsidR="002C37C8" w:rsidRPr="002721E3" w:rsidRDefault="002C37C8" w:rsidP="00F52BEA">
            <w:pPr>
              <w:jc w:val="both"/>
              <w:rPr>
                <w:lang w:val="sr-Latn-ME"/>
              </w:rPr>
            </w:pPr>
          </w:p>
        </w:tc>
        <w:tc>
          <w:tcPr>
            <w:tcW w:w="8925" w:type="dxa"/>
            <w:gridSpan w:val="2"/>
          </w:tcPr>
          <w:p w14:paraId="119D79FA" w14:textId="77777777" w:rsidR="002C37C8" w:rsidRPr="00345CD3" w:rsidRDefault="002C37C8" w:rsidP="00F52BEA">
            <w:pPr>
              <w:jc w:val="both"/>
              <w:rPr>
                <w:rFonts w:ascii="Arial" w:hAnsi="Arial" w:cs="Arial"/>
                <w:sz w:val="22"/>
                <w:szCs w:val="22"/>
                <w:lang w:val="sr-Latn-ME"/>
              </w:rPr>
            </w:pPr>
          </w:p>
        </w:tc>
      </w:tr>
      <w:tr w:rsidR="002C37C8" w:rsidRPr="002721E3" w14:paraId="1676B3A7" w14:textId="77777777" w:rsidTr="006375ED">
        <w:trPr>
          <w:jc w:val="center"/>
        </w:trPr>
        <w:tc>
          <w:tcPr>
            <w:tcW w:w="1701" w:type="dxa"/>
          </w:tcPr>
          <w:p w14:paraId="4A32EACC" w14:textId="77777777" w:rsidR="002C37C8" w:rsidRPr="002721E3" w:rsidRDefault="002C37C8" w:rsidP="005D4775">
            <w:pPr>
              <w:ind w:left="360"/>
              <w:jc w:val="both"/>
              <w:rPr>
                <w:lang w:val="sr-Latn-ME"/>
              </w:rPr>
            </w:pPr>
          </w:p>
        </w:tc>
        <w:tc>
          <w:tcPr>
            <w:tcW w:w="8925" w:type="dxa"/>
            <w:gridSpan w:val="2"/>
          </w:tcPr>
          <w:p w14:paraId="1E6665EF" w14:textId="77777777" w:rsidR="002C37C8" w:rsidRPr="00345CD3" w:rsidRDefault="002C37C8" w:rsidP="00F52BEA">
            <w:pPr>
              <w:jc w:val="both"/>
              <w:rPr>
                <w:rFonts w:ascii="Arial" w:hAnsi="Arial" w:cs="Arial"/>
                <w:sz w:val="22"/>
                <w:szCs w:val="22"/>
                <w:lang w:val="sr-Latn-ME"/>
              </w:rPr>
            </w:pPr>
          </w:p>
        </w:tc>
      </w:tr>
      <w:tr w:rsidR="0035383E" w:rsidRPr="002721E3" w14:paraId="6EE26376" w14:textId="77777777" w:rsidTr="006375ED">
        <w:trPr>
          <w:jc w:val="center"/>
        </w:trPr>
        <w:tc>
          <w:tcPr>
            <w:tcW w:w="1701" w:type="dxa"/>
          </w:tcPr>
          <w:p w14:paraId="695EA2B7" w14:textId="77777777" w:rsidR="0035383E" w:rsidRPr="002721E3" w:rsidRDefault="0035383E" w:rsidP="000B5903">
            <w:pPr>
              <w:ind w:left="360"/>
              <w:jc w:val="both"/>
              <w:rPr>
                <w:lang w:val="sr-Latn-ME"/>
              </w:rPr>
            </w:pPr>
            <w:bookmarkStart w:id="0" w:name="_Ref374117487"/>
          </w:p>
        </w:tc>
        <w:tc>
          <w:tcPr>
            <w:tcW w:w="8925" w:type="dxa"/>
            <w:gridSpan w:val="2"/>
          </w:tcPr>
          <w:p w14:paraId="6E9540C3" w14:textId="77777777" w:rsidR="0035383E" w:rsidRPr="00345CD3" w:rsidRDefault="0035383E" w:rsidP="00443FD6">
            <w:pPr>
              <w:jc w:val="center"/>
              <w:rPr>
                <w:rFonts w:ascii="Arial" w:hAnsi="Arial" w:cs="Arial"/>
                <w:b/>
                <w:sz w:val="22"/>
                <w:szCs w:val="22"/>
                <w:lang w:val="sr-Latn-ME"/>
              </w:rPr>
            </w:pPr>
            <w:r w:rsidRPr="00345CD3">
              <w:rPr>
                <w:rFonts w:ascii="Arial" w:hAnsi="Arial" w:cs="Arial"/>
                <w:b/>
                <w:sz w:val="22"/>
                <w:szCs w:val="22"/>
                <w:lang w:val="sr-Latn-ME"/>
              </w:rPr>
              <w:t>PREDMET UGOVORA</w:t>
            </w:r>
          </w:p>
        </w:tc>
      </w:tr>
      <w:bookmarkEnd w:id="0"/>
      <w:tr w:rsidR="002C37C8" w:rsidRPr="002721E3" w14:paraId="33744A73" w14:textId="77777777" w:rsidTr="006375ED">
        <w:trPr>
          <w:jc w:val="center"/>
        </w:trPr>
        <w:tc>
          <w:tcPr>
            <w:tcW w:w="1701" w:type="dxa"/>
          </w:tcPr>
          <w:p w14:paraId="181F1BBE" w14:textId="77777777" w:rsidR="002C37C8" w:rsidRPr="002721E3" w:rsidRDefault="002C37C8" w:rsidP="00F52BEA">
            <w:pPr>
              <w:jc w:val="both"/>
              <w:rPr>
                <w:lang w:val="sr-Latn-ME"/>
              </w:rPr>
            </w:pPr>
          </w:p>
        </w:tc>
        <w:tc>
          <w:tcPr>
            <w:tcW w:w="8925" w:type="dxa"/>
            <w:gridSpan w:val="2"/>
          </w:tcPr>
          <w:p w14:paraId="7C78151F" w14:textId="77777777" w:rsidR="002C37C8" w:rsidRPr="00345CD3" w:rsidRDefault="002C37C8" w:rsidP="00F52BEA">
            <w:pPr>
              <w:jc w:val="both"/>
              <w:rPr>
                <w:rFonts w:ascii="Arial" w:hAnsi="Arial" w:cs="Arial"/>
                <w:sz w:val="22"/>
                <w:szCs w:val="22"/>
                <w:lang w:val="sr-Latn-ME"/>
              </w:rPr>
            </w:pPr>
          </w:p>
        </w:tc>
      </w:tr>
      <w:tr w:rsidR="0035383E" w:rsidRPr="002721E3" w14:paraId="455740B8" w14:textId="77777777" w:rsidTr="006375ED">
        <w:trPr>
          <w:jc w:val="center"/>
        </w:trPr>
        <w:tc>
          <w:tcPr>
            <w:tcW w:w="1701" w:type="dxa"/>
          </w:tcPr>
          <w:p w14:paraId="0401C822" w14:textId="77777777" w:rsidR="0035383E" w:rsidRPr="002721E3" w:rsidRDefault="0035383E" w:rsidP="005D4775">
            <w:pPr>
              <w:ind w:left="360"/>
              <w:jc w:val="both"/>
              <w:rPr>
                <w:lang w:val="sr-Latn-ME"/>
              </w:rPr>
            </w:pPr>
          </w:p>
        </w:tc>
        <w:tc>
          <w:tcPr>
            <w:tcW w:w="8925" w:type="dxa"/>
            <w:gridSpan w:val="2"/>
          </w:tcPr>
          <w:p w14:paraId="5367849C" w14:textId="77777777" w:rsidR="0035383E" w:rsidRPr="00345CD3" w:rsidRDefault="0035383E" w:rsidP="00861190">
            <w:pPr>
              <w:pStyle w:val="ListParagraph"/>
              <w:numPr>
                <w:ilvl w:val="0"/>
                <w:numId w:val="3"/>
              </w:numPr>
              <w:ind w:left="720"/>
              <w:jc w:val="center"/>
              <w:rPr>
                <w:rFonts w:ascii="Arial" w:hAnsi="Arial" w:cs="Arial"/>
                <w:sz w:val="22"/>
                <w:szCs w:val="22"/>
                <w:lang w:val="sr-Latn-ME"/>
              </w:rPr>
            </w:pPr>
            <w:bookmarkStart w:id="1" w:name="_Ref531524325"/>
          </w:p>
        </w:tc>
        <w:bookmarkEnd w:id="1"/>
      </w:tr>
      <w:tr w:rsidR="001D41E2" w:rsidRPr="002721E3" w14:paraId="059EB49B" w14:textId="77777777" w:rsidTr="006375ED">
        <w:trPr>
          <w:jc w:val="center"/>
        </w:trPr>
        <w:tc>
          <w:tcPr>
            <w:tcW w:w="1701" w:type="dxa"/>
          </w:tcPr>
          <w:p w14:paraId="013A5E70" w14:textId="77777777" w:rsidR="001D41E2" w:rsidRPr="002721E3" w:rsidRDefault="001D41E2" w:rsidP="00F52BEA">
            <w:pPr>
              <w:jc w:val="both"/>
              <w:rPr>
                <w:lang w:val="sr-Latn-ME"/>
              </w:rPr>
            </w:pPr>
          </w:p>
        </w:tc>
        <w:tc>
          <w:tcPr>
            <w:tcW w:w="8925" w:type="dxa"/>
            <w:gridSpan w:val="2"/>
          </w:tcPr>
          <w:p w14:paraId="3745A383" w14:textId="77777777" w:rsidR="001D41E2" w:rsidRPr="00345CD3" w:rsidRDefault="001D41E2" w:rsidP="00F52BEA">
            <w:pPr>
              <w:jc w:val="both"/>
              <w:rPr>
                <w:rFonts w:ascii="Arial" w:hAnsi="Arial" w:cs="Arial"/>
                <w:sz w:val="22"/>
                <w:szCs w:val="22"/>
                <w:lang w:val="sr-Latn-ME"/>
              </w:rPr>
            </w:pPr>
          </w:p>
        </w:tc>
      </w:tr>
      <w:tr w:rsidR="002C37C8" w:rsidRPr="00AC55EB" w14:paraId="6AA3D7D2" w14:textId="77777777" w:rsidTr="006375ED">
        <w:trPr>
          <w:jc w:val="center"/>
        </w:trPr>
        <w:tc>
          <w:tcPr>
            <w:tcW w:w="1701" w:type="dxa"/>
          </w:tcPr>
          <w:p w14:paraId="5CEA236A" w14:textId="6BEC85B5" w:rsidR="002C37C8" w:rsidRPr="002721E3" w:rsidRDefault="002C37C8" w:rsidP="00861190">
            <w:pPr>
              <w:pStyle w:val="ListParagraph"/>
              <w:numPr>
                <w:ilvl w:val="1"/>
                <w:numId w:val="4"/>
              </w:numPr>
              <w:jc w:val="both"/>
              <w:rPr>
                <w:lang w:val="sr-Latn-ME"/>
              </w:rPr>
            </w:pPr>
          </w:p>
        </w:tc>
        <w:tc>
          <w:tcPr>
            <w:tcW w:w="8925" w:type="dxa"/>
            <w:gridSpan w:val="2"/>
          </w:tcPr>
          <w:p w14:paraId="1D5D8076" w14:textId="7EBDBCA2" w:rsidR="006375ED" w:rsidRPr="00662BD7" w:rsidRDefault="006375ED" w:rsidP="00662BD7">
            <w:pPr>
              <w:jc w:val="both"/>
              <w:rPr>
                <w:rFonts w:ascii="Arial" w:hAnsi="Arial" w:cs="Arial"/>
                <w:lang w:val="sr-Latn-ME"/>
              </w:rPr>
            </w:pPr>
            <w:r w:rsidRPr="00662BD7">
              <w:rPr>
                <w:rFonts w:ascii="Arial" w:hAnsi="Arial" w:cs="Arial"/>
                <w:sz w:val="22"/>
                <w:szCs w:val="22"/>
                <w:lang w:val="sr-Latn-ME"/>
              </w:rPr>
              <w:t>Ugovorom</w:t>
            </w:r>
            <w:r w:rsidR="00D138B3" w:rsidRPr="00662BD7">
              <w:rPr>
                <w:rFonts w:ascii="Arial" w:hAnsi="Arial" w:cs="Arial"/>
                <w:sz w:val="22"/>
                <w:szCs w:val="22"/>
                <w:lang w:val="sr-Latn-ME"/>
              </w:rPr>
              <w:t xml:space="preserve"> o koncesi </w:t>
            </w:r>
            <w:r w:rsidR="00E63058" w:rsidRPr="00662BD7">
              <w:rPr>
                <w:rFonts w:ascii="Arial" w:hAnsi="Arial" w:cs="Arial"/>
                <w:sz w:val="22"/>
                <w:szCs w:val="22"/>
                <w:lang w:val="sr-Latn-ME"/>
              </w:rPr>
              <w:t>za</w:t>
            </w:r>
            <w:r w:rsidR="00E63058" w:rsidRPr="00662BD7">
              <w:rPr>
                <w:rFonts w:ascii="Arial" w:hAnsi="Arial" w:cs="Arial"/>
                <w:sz w:val="22"/>
                <w:szCs w:val="22"/>
              </w:rPr>
              <w:t xml:space="preserve"> </w:t>
            </w:r>
            <w:proofErr w:type="spellStart"/>
            <w:r w:rsidR="00E63058" w:rsidRPr="00662BD7">
              <w:rPr>
                <w:rFonts w:ascii="Arial" w:hAnsi="Arial" w:cs="Arial"/>
                <w:sz w:val="22"/>
                <w:szCs w:val="22"/>
              </w:rPr>
              <w:t>korišćenje</w:t>
            </w:r>
            <w:proofErr w:type="spellEnd"/>
            <w:r w:rsidR="00E63058" w:rsidRPr="00662BD7">
              <w:rPr>
                <w:rFonts w:ascii="Arial" w:hAnsi="Arial" w:cs="Arial"/>
                <w:sz w:val="22"/>
                <w:szCs w:val="22"/>
              </w:rPr>
              <w:t xml:space="preserve"> </w:t>
            </w:r>
            <w:proofErr w:type="spellStart"/>
            <w:r w:rsidR="00E63058" w:rsidRPr="00662BD7">
              <w:rPr>
                <w:rFonts w:ascii="Arial" w:hAnsi="Arial" w:cs="Arial"/>
                <w:sz w:val="22"/>
                <w:szCs w:val="22"/>
              </w:rPr>
              <w:t>prirodnih</w:t>
            </w:r>
            <w:proofErr w:type="spellEnd"/>
            <w:r w:rsidR="00E63058" w:rsidRPr="00662BD7">
              <w:rPr>
                <w:rFonts w:ascii="Arial" w:hAnsi="Arial" w:cs="Arial"/>
                <w:sz w:val="22"/>
                <w:szCs w:val="22"/>
              </w:rPr>
              <w:t xml:space="preserve"> </w:t>
            </w:r>
            <w:proofErr w:type="spellStart"/>
            <w:r w:rsidR="00E63058" w:rsidRPr="00662BD7">
              <w:rPr>
                <w:rFonts w:ascii="Arial" w:hAnsi="Arial" w:cs="Arial"/>
                <w:sz w:val="22"/>
                <w:szCs w:val="22"/>
              </w:rPr>
              <w:t>bogatstava</w:t>
            </w:r>
            <w:proofErr w:type="spellEnd"/>
            <w:r w:rsidR="00E63058" w:rsidRPr="00662BD7">
              <w:rPr>
                <w:rFonts w:ascii="Arial" w:hAnsi="Arial" w:cs="Arial"/>
                <w:sz w:val="22"/>
                <w:szCs w:val="22"/>
              </w:rPr>
              <w:t xml:space="preserve">, </w:t>
            </w:r>
            <w:proofErr w:type="spellStart"/>
            <w:r w:rsidR="00E63058" w:rsidRPr="00662BD7">
              <w:rPr>
                <w:rFonts w:ascii="Arial" w:hAnsi="Arial" w:cs="Arial"/>
                <w:sz w:val="22"/>
                <w:szCs w:val="22"/>
              </w:rPr>
              <w:t>radi</w:t>
            </w:r>
            <w:proofErr w:type="spellEnd"/>
            <w:r w:rsidR="00E63058" w:rsidRPr="00662BD7">
              <w:rPr>
                <w:rFonts w:ascii="Arial" w:hAnsi="Arial" w:cs="Arial"/>
                <w:sz w:val="22"/>
                <w:szCs w:val="22"/>
              </w:rPr>
              <w:t xml:space="preserve"> </w:t>
            </w:r>
            <w:proofErr w:type="spellStart"/>
            <w:r w:rsidR="00E63058" w:rsidRPr="00662BD7">
              <w:rPr>
                <w:rFonts w:ascii="Arial" w:hAnsi="Arial" w:cs="Arial"/>
                <w:sz w:val="22"/>
                <w:szCs w:val="22"/>
              </w:rPr>
              <w:t>izgradnje</w:t>
            </w:r>
            <w:proofErr w:type="spellEnd"/>
            <w:r w:rsidR="00E63058" w:rsidRPr="00662BD7">
              <w:rPr>
                <w:rFonts w:ascii="Arial" w:hAnsi="Arial" w:cs="Arial"/>
                <w:sz w:val="22"/>
                <w:szCs w:val="22"/>
              </w:rPr>
              <w:t xml:space="preserve">, </w:t>
            </w:r>
            <w:proofErr w:type="spellStart"/>
            <w:r w:rsidR="00E63058" w:rsidRPr="00662BD7">
              <w:rPr>
                <w:rFonts w:ascii="Arial" w:hAnsi="Arial" w:cs="Arial"/>
                <w:sz w:val="22"/>
                <w:szCs w:val="22"/>
              </w:rPr>
              <w:t>održavanja</w:t>
            </w:r>
            <w:proofErr w:type="spellEnd"/>
            <w:r w:rsidR="00E63058" w:rsidRPr="00662BD7">
              <w:rPr>
                <w:rFonts w:ascii="Arial" w:hAnsi="Arial" w:cs="Arial"/>
                <w:sz w:val="22"/>
                <w:szCs w:val="22"/>
              </w:rPr>
              <w:t xml:space="preserve"> </w:t>
            </w:r>
            <w:proofErr w:type="spellStart"/>
            <w:r w:rsidR="00E63058" w:rsidRPr="00662BD7">
              <w:rPr>
                <w:rFonts w:ascii="Arial" w:hAnsi="Arial" w:cs="Arial"/>
                <w:sz w:val="22"/>
                <w:szCs w:val="22"/>
              </w:rPr>
              <w:t>i</w:t>
            </w:r>
            <w:proofErr w:type="spellEnd"/>
            <w:r w:rsidR="00E63058" w:rsidRPr="00662BD7">
              <w:rPr>
                <w:rFonts w:ascii="Arial" w:hAnsi="Arial" w:cs="Arial"/>
                <w:sz w:val="22"/>
                <w:szCs w:val="22"/>
              </w:rPr>
              <w:t xml:space="preserve"> </w:t>
            </w:r>
            <w:proofErr w:type="spellStart"/>
            <w:r w:rsidR="00E63058" w:rsidRPr="00662BD7">
              <w:rPr>
                <w:rFonts w:ascii="Arial" w:hAnsi="Arial" w:cs="Arial"/>
                <w:sz w:val="22"/>
                <w:szCs w:val="22"/>
              </w:rPr>
              <w:t>korišćenja</w:t>
            </w:r>
            <w:proofErr w:type="spellEnd"/>
            <w:r w:rsidR="00E63058" w:rsidRPr="00662BD7">
              <w:rPr>
                <w:rFonts w:ascii="Arial" w:hAnsi="Arial" w:cs="Arial"/>
                <w:sz w:val="22"/>
                <w:szCs w:val="22"/>
              </w:rPr>
              <w:t xml:space="preserve"> </w:t>
            </w:r>
            <w:proofErr w:type="spellStart"/>
            <w:r w:rsidR="00E63058" w:rsidRPr="00662BD7">
              <w:rPr>
                <w:rFonts w:ascii="Arial" w:hAnsi="Arial" w:cs="Arial"/>
                <w:sz w:val="22"/>
                <w:szCs w:val="22"/>
              </w:rPr>
              <w:t>energetskog</w:t>
            </w:r>
            <w:proofErr w:type="spellEnd"/>
            <w:r w:rsidR="00E63058" w:rsidRPr="00662BD7">
              <w:rPr>
                <w:rFonts w:ascii="Arial" w:hAnsi="Arial" w:cs="Arial"/>
                <w:sz w:val="22"/>
                <w:szCs w:val="22"/>
              </w:rPr>
              <w:t xml:space="preserve"> </w:t>
            </w:r>
            <w:proofErr w:type="spellStart"/>
            <w:r w:rsidR="00E63058" w:rsidRPr="00662BD7">
              <w:rPr>
                <w:rFonts w:ascii="Arial" w:hAnsi="Arial" w:cs="Arial"/>
                <w:sz w:val="22"/>
                <w:szCs w:val="22"/>
              </w:rPr>
              <w:t>objekata</w:t>
            </w:r>
            <w:proofErr w:type="spellEnd"/>
            <w:r w:rsidR="00E63058" w:rsidRPr="00662BD7">
              <w:rPr>
                <w:rFonts w:ascii="Arial" w:hAnsi="Arial" w:cs="Arial"/>
                <w:sz w:val="22"/>
                <w:szCs w:val="22"/>
                <w:lang w:val="sr-Latn-ME"/>
              </w:rPr>
              <w:t xml:space="preserve"> hidroelektrane Komarnica</w:t>
            </w:r>
            <w:r w:rsidR="00E63058" w:rsidRPr="00662BD7">
              <w:rPr>
                <w:rFonts w:ascii="Arial" w:hAnsi="Arial" w:cs="Arial"/>
                <w:sz w:val="22"/>
                <w:szCs w:val="22"/>
              </w:rPr>
              <w:t xml:space="preserve"> u </w:t>
            </w:r>
            <w:proofErr w:type="spellStart"/>
            <w:r w:rsidR="00E63058" w:rsidRPr="00662BD7">
              <w:rPr>
                <w:rFonts w:ascii="Arial" w:hAnsi="Arial" w:cs="Arial"/>
                <w:sz w:val="22"/>
                <w:szCs w:val="22"/>
              </w:rPr>
              <w:t>cilju</w:t>
            </w:r>
            <w:proofErr w:type="spellEnd"/>
            <w:r w:rsidR="00E63058" w:rsidRPr="00662BD7">
              <w:rPr>
                <w:rFonts w:ascii="Arial" w:hAnsi="Arial" w:cs="Arial"/>
                <w:sz w:val="22"/>
                <w:szCs w:val="22"/>
              </w:rPr>
              <w:br/>
            </w:r>
            <w:proofErr w:type="spellStart"/>
            <w:r w:rsidR="00E63058" w:rsidRPr="00662BD7">
              <w:rPr>
                <w:rFonts w:ascii="Arial" w:hAnsi="Arial" w:cs="Arial"/>
                <w:sz w:val="22"/>
                <w:szCs w:val="22"/>
              </w:rPr>
              <w:t>proizvodnje</w:t>
            </w:r>
            <w:proofErr w:type="spellEnd"/>
            <w:r w:rsidR="00E63058" w:rsidRPr="00662BD7">
              <w:rPr>
                <w:rFonts w:ascii="Arial" w:hAnsi="Arial" w:cs="Arial"/>
                <w:sz w:val="22"/>
                <w:szCs w:val="22"/>
              </w:rPr>
              <w:t xml:space="preserve"> </w:t>
            </w:r>
            <w:proofErr w:type="spellStart"/>
            <w:r w:rsidR="00E63058" w:rsidRPr="00662BD7">
              <w:rPr>
                <w:rFonts w:ascii="Arial" w:hAnsi="Arial" w:cs="Arial"/>
                <w:sz w:val="22"/>
                <w:szCs w:val="22"/>
              </w:rPr>
              <w:t>električne</w:t>
            </w:r>
            <w:proofErr w:type="spellEnd"/>
            <w:r w:rsidR="00E63058" w:rsidRPr="00662BD7" w:rsidDel="00E63058">
              <w:rPr>
                <w:rFonts w:ascii="Arial" w:hAnsi="Arial" w:cs="Arial"/>
                <w:sz w:val="22"/>
                <w:szCs w:val="22"/>
                <w:lang w:val="sr-Latn-ME"/>
              </w:rPr>
              <w:t xml:space="preserve"> </w:t>
            </w:r>
            <w:r w:rsidR="00D138B3" w:rsidRPr="00662BD7">
              <w:rPr>
                <w:rFonts w:ascii="Arial" w:hAnsi="Arial" w:cs="Arial"/>
                <w:sz w:val="22"/>
                <w:szCs w:val="22"/>
                <w:lang w:val="sr-Latn-ME"/>
              </w:rPr>
              <w:t>(u daljem tekstu:Ugovor)</w:t>
            </w:r>
            <w:r w:rsidRPr="00662BD7">
              <w:rPr>
                <w:rFonts w:ascii="Arial" w:hAnsi="Arial" w:cs="Arial"/>
                <w:sz w:val="22"/>
                <w:szCs w:val="22"/>
                <w:lang w:val="sr-Latn-ME"/>
              </w:rPr>
              <w:t xml:space="preserve"> Koncedent na Koncesionara prenosi pravo korišćenja vodotoka Komarnice i korišćenja vodnog energetskog potencijala za proizvodnju električne energije u hidroelektrani Komarnica</w:t>
            </w:r>
            <w:r w:rsidR="002D12E4" w:rsidRPr="00662BD7">
              <w:rPr>
                <w:rFonts w:ascii="Arial" w:hAnsi="Arial" w:cs="Arial"/>
                <w:sz w:val="22"/>
                <w:szCs w:val="22"/>
                <w:lang w:val="sr-Latn-ME"/>
              </w:rPr>
              <w:t xml:space="preserve">, </w:t>
            </w:r>
            <w:r w:rsidR="00E63058" w:rsidRPr="00662BD7">
              <w:rPr>
                <w:rFonts w:ascii="Arial" w:hAnsi="Arial" w:cs="Arial"/>
                <w:sz w:val="22"/>
                <w:szCs w:val="22"/>
                <w:lang w:val="sr-Latn-ME"/>
              </w:rPr>
              <w:t xml:space="preserve">zemljišta u državnoj imovini u funkciji obavljanja koncesione  djelatnosti, </w:t>
            </w:r>
            <w:r w:rsidR="002D12E4" w:rsidRPr="00662BD7">
              <w:rPr>
                <w:rFonts w:ascii="Arial" w:hAnsi="Arial" w:cs="Arial"/>
                <w:sz w:val="22"/>
                <w:szCs w:val="22"/>
                <w:lang w:val="sr-Latn-ME"/>
              </w:rPr>
              <w:t>na način i pod uslovima predviđenim zakonom, ovim Ugovorom, Planom realizacije, vodnom i upotrebnom dozvolom.</w:t>
            </w:r>
          </w:p>
        </w:tc>
      </w:tr>
      <w:tr w:rsidR="001F2C9C" w:rsidRPr="00AC55EB" w14:paraId="3A06BB63" w14:textId="77777777" w:rsidTr="006375ED">
        <w:trPr>
          <w:jc w:val="center"/>
        </w:trPr>
        <w:tc>
          <w:tcPr>
            <w:tcW w:w="1701" w:type="dxa"/>
          </w:tcPr>
          <w:p w14:paraId="523BCC41" w14:textId="77777777" w:rsidR="001F2C9C" w:rsidRPr="002721E3" w:rsidRDefault="001F2C9C" w:rsidP="001F2C9C">
            <w:pPr>
              <w:ind w:left="360"/>
              <w:jc w:val="both"/>
              <w:rPr>
                <w:lang w:val="sr-Latn-ME"/>
              </w:rPr>
            </w:pPr>
          </w:p>
        </w:tc>
        <w:tc>
          <w:tcPr>
            <w:tcW w:w="8925" w:type="dxa"/>
            <w:gridSpan w:val="2"/>
          </w:tcPr>
          <w:p w14:paraId="5B17C5A9" w14:textId="77777777" w:rsidR="001F2C9C" w:rsidRPr="00345CD3" w:rsidRDefault="001F2C9C" w:rsidP="002B7D69">
            <w:pPr>
              <w:jc w:val="both"/>
              <w:rPr>
                <w:rFonts w:ascii="Arial" w:hAnsi="Arial" w:cs="Arial"/>
                <w:sz w:val="22"/>
                <w:szCs w:val="22"/>
                <w:lang w:val="sr-Latn-ME"/>
              </w:rPr>
            </w:pPr>
          </w:p>
        </w:tc>
      </w:tr>
      <w:tr w:rsidR="002C37C8" w:rsidRPr="00AC55EB" w14:paraId="3238E71E" w14:textId="77777777" w:rsidTr="006375ED">
        <w:trPr>
          <w:jc w:val="center"/>
        </w:trPr>
        <w:tc>
          <w:tcPr>
            <w:tcW w:w="1701" w:type="dxa"/>
          </w:tcPr>
          <w:p w14:paraId="4D132633" w14:textId="77777777" w:rsidR="002C37C8" w:rsidRPr="002721E3" w:rsidRDefault="002C37C8" w:rsidP="00861190">
            <w:pPr>
              <w:pStyle w:val="ListParagraph"/>
              <w:numPr>
                <w:ilvl w:val="1"/>
                <w:numId w:val="4"/>
              </w:numPr>
              <w:jc w:val="both"/>
              <w:rPr>
                <w:lang w:val="sr-Latn-ME"/>
              </w:rPr>
            </w:pPr>
            <w:bookmarkStart w:id="2" w:name="_Ref531524410"/>
          </w:p>
        </w:tc>
        <w:bookmarkEnd w:id="2"/>
        <w:tc>
          <w:tcPr>
            <w:tcW w:w="8925" w:type="dxa"/>
            <w:gridSpan w:val="2"/>
          </w:tcPr>
          <w:p w14:paraId="72AD574E" w14:textId="50A2BCA8" w:rsidR="002D12E4" w:rsidRPr="00345CD3" w:rsidRDefault="002D12E4" w:rsidP="00452D6A">
            <w:pPr>
              <w:pStyle w:val="ListParagraph"/>
              <w:ind w:left="0"/>
              <w:jc w:val="both"/>
              <w:rPr>
                <w:rFonts w:ascii="Arial" w:hAnsi="Arial" w:cs="Arial"/>
                <w:sz w:val="22"/>
                <w:szCs w:val="22"/>
                <w:lang w:val="sr-Latn-ME"/>
              </w:rPr>
            </w:pPr>
            <w:r w:rsidRPr="00345CD3">
              <w:rPr>
                <w:rFonts w:ascii="Arial" w:hAnsi="Arial" w:cs="Arial"/>
                <w:sz w:val="22"/>
                <w:szCs w:val="22"/>
                <w:lang w:val="sr-Latn-ME"/>
              </w:rPr>
              <w:t xml:space="preserve">Koncesionar ima pravo da, u skladu sa odredbama Ugovora, koristi vodotok Komarnice </w:t>
            </w:r>
            <w:r w:rsidR="00E63058">
              <w:rPr>
                <w:rFonts w:ascii="Arial" w:hAnsi="Arial" w:cs="Arial"/>
                <w:sz w:val="22"/>
                <w:szCs w:val="22"/>
                <w:lang w:val="sr-Latn-ME"/>
              </w:rPr>
              <w:t xml:space="preserve">i </w:t>
            </w:r>
            <w:r w:rsidR="00E63058" w:rsidRPr="00E63058">
              <w:rPr>
                <w:rFonts w:ascii="Arial" w:hAnsi="Arial" w:cs="Arial"/>
                <w:sz w:val="22"/>
                <w:szCs w:val="22"/>
                <w:lang w:val="sr-Latn-ME"/>
              </w:rPr>
              <w:t>zemljišt</w:t>
            </w:r>
            <w:r w:rsidR="00E63058">
              <w:rPr>
                <w:rFonts w:ascii="Arial" w:hAnsi="Arial" w:cs="Arial"/>
                <w:sz w:val="22"/>
                <w:szCs w:val="22"/>
                <w:lang w:val="sr-Latn-ME"/>
              </w:rPr>
              <w:t>e</w:t>
            </w:r>
            <w:r w:rsidR="00E63058" w:rsidRPr="00E63058">
              <w:rPr>
                <w:rFonts w:ascii="Arial" w:hAnsi="Arial" w:cs="Arial"/>
                <w:sz w:val="22"/>
                <w:szCs w:val="22"/>
                <w:lang w:val="sr-Latn-ME"/>
              </w:rPr>
              <w:t xml:space="preserve"> u državnoj imovini u funkciji obavljanja koncesione  djelatnosti </w:t>
            </w:r>
            <w:r w:rsidRPr="00345CD3">
              <w:rPr>
                <w:rFonts w:ascii="Arial" w:hAnsi="Arial" w:cs="Arial"/>
                <w:sz w:val="22"/>
                <w:szCs w:val="22"/>
                <w:lang w:val="sr-Latn-ME"/>
              </w:rPr>
              <w:t xml:space="preserve">i izgradi objekte i postrojenja hidroelektrane Komarnica, ukupne instalisane snage ____________ i ukupne planirane godišnje proizvodnje _________________, koji su u funkciji koncesije, na lokaciji i u površini određenoj tehničkom dokumentacijom </w:t>
            </w:r>
            <w:r w:rsidR="00B34894">
              <w:rPr>
                <w:rFonts w:ascii="Arial" w:hAnsi="Arial" w:cs="Arial"/>
                <w:sz w:val="22"/>
                <w:szCs w:val="22"/>
                <w:lang w:val="sr-Latn-ME"/>
              </w:rPr>
              <w:t xml:space="preserve">na osnovu koje treba da </w:t>
            </w:r>
            <w:r w:rsidRPr="00345CD3">
              <w:rPr>
                <w:rFonts w:ascii="Arial" w:hAnsi="Arial" w:cs="Arial"/>
                <w:sz w:val="22"/>
                <w:szCs w:val="22"/>
                <w:lang w:val="sr-Latn-ME"/>
              </w:rPr>
              <w:t xml:space="preserve">pribavi građevinsku dozvolu, s tim da prethodno ispuni druge uslove u skladu sa propisima.    </w:t>
            </w:r>
          </w:p>
        </w:tc>
      </w:tr>
      <w:tr w:rsidR="002C37C8" w:rsidRPr="00AC55EB" w14:paraId="61866D01" w14:textId="77777777" w:rsidTr="006375ED">
        <w:trPr>
          <w:jc w:val="center"/>
        </w:trPr>
        <w:tc>
          <w:tcPr>
            <w:tcW w:w="1701" w:type="dxa"/>
          </w:tcPr>
          <w:p w14:paraId="4C072D2F" w14:textId="77777777" w:rsidR="002C37C8" w:rsidRPr="002721E3" w:rsidRDefault="002C37C8" w:rsidP="00C52258">
            <w:pPr>
              <w:pStyle w:val="ListParagraph"/>
              <w:ind w:left="864"/>
              <w:jc w:val="both"/>
              <w:rPr>
                <w:lang w:val="sr-Latn-ME"/>
              </w:rPr>
            </w:pPr>
          </w:p>
        </w:tc>
        <w:tc>
          <w:tcPr>
            <w:tcW w:w="8925" w:type="dxa"/>
            <w:gridSpan w:val="2"/>
          </w:tcPr>
          <w:p w14:paraId="4A5D4242" w14:textId="2BB5A2A4" w:rsidR="002C37C8" w:rsidRPr="00345CD3" w:rsidRDefault="002C37C8" w:rsidP="00C52258">
            <w:pPr>
              <w:jc w:val="both"/>
              <w:rPr>
                <w:rFonts w:ascii="Arial" w:hAnsi="Arial" w:cs="Arial"/>
                <w:sz w:val="22"/>
                <w:szCs w:val="22"/>
                <w:lang w:val="sr-Latn-ME"/>
              </w:rPr>
            </w:pPr>
          </w:p>
        </w:tc>
      </w:tr>
      <w:tr w:rsidR="00C40861" w:rsidRPr="00AC55EB" w14:paraId="3C60CB72" w14:textId="77777777" w:rsidTr="006375ED">
        <w:trPr>
          <w:jc w:val="center"/>
        </w:trPr>
        <w:tc>
          <w:tcPr>
            <w:tcW w:w="1701" w:type="dxa"/>
          </w:tcPr>
          <w:p w14:paraId="0B20856D" w14:textId="77777777" w:rsidR="00C40861" w:rsidRPr="00D138B3" w:rsidRDefault="00C40861" w:rsidP="00D138B3">
            <w:pPr>
              <w:jc w:val="both"/>
              <w:rPr>
                <w:lang w:val="sr-Latn-ME"/>
              </w:rPr>
            </w:pPr>
          </w:p>
        </w:tc>
        <w:tc>
          <w:tcPr>
            <w:tcW w:w="8925" w:type="dxa"/>
            <w:gridSpan w:val="2"/>
          </w:tcPr>
          <w:p w14:paraId="79AB5174" w14:textId="5657C477" w:rsidR="00C40861" w:rsidRPr="00345CD3" w:rsidRDefault="00C40861" w:rsidP="00D24CD7">
            <w:pPr>
              <w:jc w:val="both"/>
              <w:rPr>
                <w:rFonts w:ascii="Arial" w:hAnsi="Arial" w:cs="Arial"/>
                <w:sz w:val="22"/>
                <w:szCs w:val="22"/>
                <w:highlight w:val="red"/>
                <w:lang w:val="sr-Latn-ME"/>
              </w:rPr>
            </w:pPr>
          </w:p>
        </w:tc>
      </w:tr>
      <w:tr w:rsidR="00F6102B" w:rsidRPr="00AC55EB" w14:paraId="3391376A" w14:textId="77777777" w:rsidTr="006375ED">
        <w:trPr>
          <w:jc w:val="center"/>
        </w:trPr>
        <w:tc>
          <w:tcPr>
            <w:tcW w:w="1701" w:type="dxa"/>
          </w:tcPr>
          <w:p w14:paraId="7E21F1C6" w14:textId="77777777" w:rsidR="00F6102B" w:rsidRPr="002721E3" w:rsidRDefault="00F6102B" w:rsidP="00C52258">
            <w:pPr>
              <w:pStyle w:val="ListParagraph"/>
              <w:ind w:left="864"/>
              <w:jc w:val="both"/>
              <w:rPr>
                <w:lang w:val="sr-Latn-ME"/>
              </w:rPr>
            </w:pPr>
          </w:p>
        </w:tc>
        <w:tc>
          <w:tcPr>
            <w:tcW w:w="8925" w:type="dxa"/>
            <w:gridSpan w:val="2"/>
          </w:tcPr>
          <w:p w14:paraId="70C458B1" w14:textId="77777777" w:rsidR="002D12E4" w:rsidRPr="00345CD3" w:rsidRDefault="002D12E4" w:rsidP="00C52258">
            <w:pPr>
              <w:jc w:val="both"/>
              <w:rPr>
                <w:rFonts w:ascii="Arial" w:hAnsi="Arial" w:cs="Arial"/>
                <w:sz w:val="22"/>
                <w:szCs w:val="22"/>
                <w:lang w:val="sr-Latn-ME"/>
              </w:rPr>
            </w:pPr>
          </w:p>
          <w:p w14:paraId="77452B0B" w14:textId="5494EFE7" w:rsidR="002D12E4" w:rsidRPr="00345CD3" w:rsidRDefault="002D12E4" w:rsidP="00C52258">
            <w:pPr>
              <w:jc w:val="both"/>
              <w:rPr>
                <w:rFonts w:ascii="Arial" w:hAnsi="Arial" w:cs="Arial"/>
                <w:sz w:val="22"/>
                <w:szCs w:val="22"/>
                <w:lang w:val="sr-Latn-ME"/>
              </w:rPr>
            </w:pPr>
          </w:p>
        </w:tc>
      </w:tr>
      <w:tr w:rsidR="0035383E" w:rsidRPr="002721E3" w14:paraId="38C753F2" w14:textId="77777777" w:rsidTr="006375ED">
        <w:trPr>
          <w:jc w:val="center"/>
        </w:trPr>
        <w:tc>
          <w:tcPr>
            <w:tcW w:w="1701" w:type="dxa"/>
          </w:tcPr>
          <w:p w14:paraId="0DB4EB4D" w14:textId="77777777" w:rsidR="0035383E" w:rsidRPr="002721E3" w:rsidRDefault="0035383E" w:rsidP="00B41DCD">
            <w:pPr>
              <w:pStyle w:val="ListParagraph"/>
              <w:rPr>
                <w:lang w:val="sr-Latn-ME"/>
              </w:rPr>
            </w:pPr>
          </w:p>
        </w:tc>
        <w:tc>
          <w:tcPr>
            <w:tcW w:w="8925" w:type="dxa"/>
            <w:gridSpan w:val="2"/>
          </w:tcPr>
          <w:p w14:paraId="70B3B22D" w14:textId="77777777" w:rsidR="0035383E" w:rsidRPr="00345CD3" w:rsidRDefault="0035383E" w:rsidP="004A44AE">
            <w:pPr>
              <w:jc w:val="center"/>
              <w:rPr>
                <w:rFonts w:ascii="Arial" w:hAnsi="Arial" w:cs="Arial"/>
                <w:b/>
                <w:sz w:val="22"/>
                <w:szCs w:val="22"/>
                <w:lang w:val="sr-Latn-ME"/>
              </w:rPr>
            </w:pPr>
            <w:r w:rsidRPr="00345CD3">
              <w:rPr>
                <w:rFonts w:ascii="Arial" w:hAnsi="Arial" w:cs="Arial"/>
                <w:b/>
                <w:sz w:val="22"/>
                <w:szCs w:val="22"/>
                <w:lang w:val="sr-Latn-ME"/>
              </w:rPr>
              <w:t>DEFINICIJE I TUMAČENJA</w:t>
            </w:r>
          </w:p>
        </w:tc>
      </w:tr>
      <w:tr w:rsidR="002C37C8" w:rsidRPr="002721E3" w14:paraId="2495CBBA" w14:textId="77777777" w:rsidTr="006375ED">
        <w:trPr>
          <w:jc w:val="center"/>
        </w:trPr>
        <w:tc>
          <w:tcPr>
            <w:tcW w:w="1701" w:type="dxa"/>
          </w:tcPr>
          <w:p w14:paraId="2B23E3DE" w14:textId="77777777" w:rsidR="002C37C8" w:rsidRPr="002721E3" w:rsidRDefault="002C37C8" w:rsidP="00F52BEA">
            <w:pPr>
              <w:jc w:val="both"/>
              <w:rPr>
                <w:lang w:val="sr-Latn-ME"/>
              </w:rPr>
            </w:pPr>
          </w:p>
        </w:tc>
        <w:tc>
          <w:tcPr>
            <w:tcW w:w="8925" w:type="dxa"/>
            <w:gridSpan w:val="2"/>
          </w:tcPr>
          <w:p w14:paraId="1AE97C9D" w14:textId="49345DEE" w:rsidR="002C37C8" w:rsidRPr="00345CD3" w:rsidRDefault="002C37C8" w:rsidP="00DC6EE1">
            <w:pPr>
              <w:jc w:val="both"/>
              <w:rPr>
                <w:rFonts w:ascii="Arial" w:hAnsi="Arial" w:cs="Arial"/>
                <w:sz w:val="22"/>
                <w:szCs w:val="22"/>
                <w:lang w:val="sr-Latn-ME"/>
              </w:rPr>
            </w:pPr>
          </w:p>
        </w:tc>
      </w:tr>
      <w:tr w:rsidR="0035383E" w:rsidRPr="002721E3" w14:paraId="207EAD4E" w14:textId="77777777" w:rsidTr="006375ED">
        <w:trPr>
          <w:jc w:val="center"/>
        </w:trPr>
        <w:tc>
          <w:tcPr>
            <w:tcW w:w="1701" w:type="dxa"/>
          </w:tcPr>
          <w:p w14:paraId="278A0A6A" w14:textId="77777777" w:rsidR="0035383E" w:rsidRPr="002721E3" w:rsidRDefault="0035383E" w:rsidP="00B41DCD">
            <w:pPr>
              <w:pStyle w:val="ListParagraph"/>
              <w:rPr>
                <w:lang w:val="sr-Latn-ME"/>
              </w:rPr>
            </w:pPr>
          </w:p>
        </w:tc>
        <w:tc>
          <w:tcPr>
            <w:tcW w:w="8925" w:type="dxa"/>
            <w:gridSpan w:val="2"/>
          </w:tcPr>
          <w:p w14:paraId="75BE4C36" w14:textId="77777777" w:rsidR="0035383E" w:rsidRPr="00345CD3" w:rsidRDefault="0035383E" w:rsidP="00861190">
            <w:pPr>
              <w:pStyle w:val="ListParagraph"/>
              <w:numPr>
                <w:ilvl w:val="0"/>
                <w:numId w:val="3"/>
              </w:numPr>
              <w:ind w:left="720"/>
              <w:jc w:val="center"/>
              <w:rPr>
                <w:rFonts w:ascii="Arial" w:hAnsi="Arial" w:cs="Arial"/>
                <w:sz w:val="22"/>
                <w:szCs w:val="22"/>
                <w:lang w:val="sr-Latn-ME"/>
              </w:rPr>
            </w:pPr>
          </w:p>
        </w:tc>
      </w:tr>
      <w:tr w:rsidR="002C37C8" w:rsidRPr="002721E3" w14:paraId="668FDFA3" w14:textId="77777777" w:rsidTr="006375ED">
        <w:trPr>
          <w:jc w:val="center"/>
        </w:trPr>
        <w:tc>
          <w:tcPr>
            <w:tcW w:w="1701" w:type="dxa"/>
          </w:tcPr>
          <w:p w14:paraId="61005CDF" w14:textId="77777777" w:rsidR="002C37C8" w:rsidRPr="002721E3" w:rsidRDefault="002C37C8" w:rsidP="00F52BEA">
            <w:pPr>
              <w:jc w:val="both"/>
              <w:rPr>
                <w:lang w:val="sr-Latn-ME"/>
              </w:rPr>
            </w:pPr>
          </w:p>
        </w:tc>
        <w:tc>
          <w:tcPr>
            <w:tcW w:w="8925" w:type="dxa"/>
            <w:gridSpan w:val="2"/>
          </w:tcPr>
          <w:p w14:paraId="65F7D437" w14:textId="73F7DBF2" w:rsidR="002C37C8" w:rsidRPr="00345CD3" w:rsidRDefault="002C37C8" w:rsidP="009D7A3D">
            <w:pPr>
              <w:jc w:val="both"/>
              <w:rPr>
                <w:rFonts w:ascii="Arial" w:hAnsi="Arial" w:cs="Arial"/>
                <w:sz w:val="22"/>
                <w:szCs w:val="22"/>
                <w:lang w:val="sr-Latn-ME"/>
              </w:rPr>
            </w:pPr>
          </w:p>
        </w:tc>
      </w:tr>
      <w:tr w:rsidR="002C37C8" w:rsidRPr="00AC55EB" w14:paraId="2180E116" w14:textId="77777777" w:rsidTr="006375ED">
        <w:trPr>
          <w:jc w:val="center"/>
          <w:hidden/>
        </w:trPr>
        <w:tc>
          <w:tcPr>
            <w:tcW w:w="1701" w:type="dxa"/>
          </w:tcPr>
          <w:p w14:paraId="0EFD524D" w14:textId="77777777" w:rsidR="00B41DCD" w:rsidRPr="002721E3" w:rsidRDefault="00B41DCD" w:rsidP="00861190">
            <w:pPr>
              <w:pStyle w:val="ListParagraph"/>
              <w:numPr>
                <w:ilvl w:val="0"/>
                <w:numId w:val="4"/>
              </w:numPr>
              <w:jc w:val="both"/>
              <w:rPr>
                <w:vanish/>
                <w:lang w:val="sr-Latn-ME"/>
              </w:rPr>
            </w:pPr>
          </w:p>
          <w:p w14:paraId="38835CB6" w14:textId="53D0DEB9" w:rsidR="002C37C8" w:rsidRPr="002721E3" w:rsidRDefault="002C37C8" w:rsidP="00861190">
            <w:pPr>
              <w:pStyle w:val="ListParagraph"/>
              <w:numPr>
                <w:ilvl w:val="1"/>
                <w:numId w:val="4"/>
              </w:numPr>
              <w:jc w:val="both"/>
              <w:rPr>
                <w:lang w:val="sr-Latn-ME"/>
              </w:rPr>
            </w:pPr>
          </w:p>
        </w:tc>
        <w:tc>
          <w:tcPr>
            <w:tcW w:w="8925" w:type="dxa"/>
            <w:gridSpan w:val="2"/>
          </w:tcPr>
          <w:p w14:paraId="22888C8F" w14:textId="05E7977A" w:rsidR="002C37C8" w:rsidRPr="00345CD3" w:rsidRDefault="009674B9" w:rsidP="00F52BEA">
            <w:pPr>
              <w:jc w:val="both"/>
              <w:rPr>
                <w:rFonts w:ascii="Arial" w:hAnsi="Arial" w:cs="Arial"/>
                <w:sz w:val="22"/>
                <w:szCs w:val="22"/>
                <w:lang w:val="sr-Latn-ME"/>
              </w:rPr>
            </w:pPr>
            <w:r w:rsidRPr="00345CD3">
              <w:rPr>
                <w:rFonts w:ascii="Arial" w:hAnsi="Arial" w:cs="Arial"/>
                <w:sz w:val="22"/>
                <w:szCs w:val="22"/>
                <w:lang w:val="sr-Latn-ME"/>
              </w:rPr>
              <w:t>U tumačenju ovog ugovora, osim u slučaju kada kontekst zahtijeva drugačije, biće primjenjivana sljedeća pravila:</w:t>
            </w:r>
          </w:p>
        </w:tc>
      </w:tr>
      <w:tr w:rsidR="002C37C8" w:rsidRPr="00AC55EB" w14:paraId="3A7BF2CC" w14:textId="77777777" w:rsidTr="006375ED">
        <w:trPr>
          <w:jc w:val="center"/>
        </w:trPr>
        <w:tc>
          <w:tcPr>
            <w:tcW w:w="1701" w:type="dxa"/>
          </w:tcPr>
          <w:p w14:paraId="6847BF8A" w14:textId="77777777" w:rsidR="002C37C8" w:rsidRPr="002721E3" w:rsidRDefault="002C37C8" w:rsidP="00F52BEA">
            <w:pPr>
              <w:jc w:val="both"/>
              <w:rPr>
                <w:lang w:val="sr-Latn-ME"/>
              </w:rPr>
            </w:pPr>
          </w:p>
        </w:tc>
        <w:tc>
          <w:tcPr>
            <w:tcW w:w="8925" w:type="dxa"/>
            <w:gridSpan w:val="2"/>
          </w:tcPr>
          <w:p w14:paraId="238BF3F7" w14:textId="06BDDB4A" w:rsidR="002C37C8" w:rsidRPr="00345CD3" w:rsidRDefault="002C37C8" w:rsidP="009D7A3D">
            <w:pPr>
              <w:jc w:val="both"/>
              <w:rPr>
                <w:rFonts w:ascii="Arial" w:hAnsi="Arial" w:cs="Arial"/>
                <w:sz w:val="22"/>
                <w:szCs w:val="22"/>
                <w:lang w:val="sr-Latn-ME"/>
              </w:rPr>
            </w:pPr>
          </w:p>
        </w:tc>
      </w:tr>
      <w:tr w:rsidR="002C37C8" w:rsidRPr="00AC55EB" w14:paraId="1A685AC4" w14:textId="77777777" w:rsidTr="006375ED">
        <w:trPr>
          <w:jc w:val="center"/>
        </w:trPr>
        <w:tc>
          <w:tcPr>
            <w:tcW w:w="1701" w:type="dxa"/>
          </w:tcPr>
          <w:p w14:paraId="401E4743" w14:textId="77777777" w:rsidR="002C37C8" w:rsidRPr="002721E3" w:rsidRDefault="002C37C8" w:rsidP="00DF327F">
            <w:pPr>
              <w:ind w:left="360"/>
              <w:jc w:val="both"/>
              <w:rPr>
                <w:lang w:val="sr-Latn-ME"/>
              </w:rPr>
            </w:pPr>
          </w:p>
        </w:tc>
        <w:tc>
          <w:tcPr>
            <w:tcW w:w="8925" w:type="dxa"/>
            <w:gridSpan w:val="2"/>
          </w:tcPr>
          <w:p w14:paraId="64A0B64C" w14:textId="52E5F2E8" w:rsidR="002C37C8" w:rsidRPr="00345CD3" w:rsidRDefault="009674B9" w:rsidP="00861190">
            <w:pPr>
              <w:pStyle w:val="ListParagraph"/>
              <w:numPr>
                <w:ilvl w:val="0"/>
                <w:numId w:val="7"/>
              </w:numPr>
              <w:spacing w:line="248" w:lineRule="auto"/>
              <w:ind w:right="645"/>
              <w:jc w:val="both"/>
              <w:rPr>
                <w:rFonts w:ascii="Arial" w:hAnsi="Arial" w:cs="Arial"/>
                <w:sz w:val="22"/>
                <w:szCs w:val="22"/>
                <w:lang w:val="sr-Latn-ME"/>
              </w:rPr>
            </w:pPr>
            <w:r w:rsidRPr="00345CD3">
              <w:rPr>
                <w:rFonts w:ascii="Arial" w:hAnsi="Arial" w:cs="Arial"/>
                <w:sz w:val="22"/>
                <w:szCs w:val="22"/>
                <w:lang w:val="sr-Latn-ME"/>
              </w:rPr>
              <w:t xml:space="preserve">riječi u jednini će podrazumijevati i njihovu množinu, a riječi u množini će podrazumijevati i njihovu jedninu; </w:t>
            </w:r>
          </w:p>
        </w:tc>
      </w:tr>
      <w:tr w:rsidR="002C37C8" w:rsidRPr="00AC55EB" w14:paraId="54FFDE84" w14:textId="77777777" w:rsidTr="006375ED">
        <w:trPr>
          <w:jc w:val="center"/>
        </w:trPr>
        <w:tc>
          <w:tcPr>
            <w:tcW w:w="1701" w:type="dxa"/>
          </w:tcPr>
          <w:p w14:paraId="306EC162" w14:textId="77777777" w:rsidR="002C37C8" w:rsidRPr="002721E3" w:rsidRDefault="002C37C8" w:rsidP="009674B9">
            <w:pPr>
              <w:jc w:val="both"/>
              <w:rPr>
                <w:lang w:val="sr-Latn-ME"/>
              </w:rPr>
            </w:pPr>
          </w:p>
        </w:tc>
        <w:tc>
          <w:tcPr>
            <w:tcW w:w="8925" w:type="dxa"/>
            <w:gridSpan w:val="2"/>
          </w:tcPr>
          <w:p w14:paraId="23FD9E93" w14:textId="3C924979" w:rsidR="002C37C8" w:rsidRPr="00345CD3" w:rsidRDefault="002C37C8" w:rsidP="00F653DE">
            <w:pPr>
              <w:jc w:val="both"/>
              <w:rPr>
                <w:rFonts w:ascii="Arial" w:hAnsi="Arial" w:cs="Arial"/>
                <w:sz w:val="22"/>
                <w:szCs w:val="22"/>
                <w:lang w:val="sr-Latn-ME"/>
              </w:rPr>
            </w:pPr>
          </w:p>
        </w:tc>
      </w:tr>
      <w:tr w:rsidR="002C37C8" w:rsidRPr="002721E3" w14:paraId="1174F29D" w14:textId="77777777" w:rsidTr="006375ED">
        <w:trPr>
          <w:jc w:val="center"/>
        </w:trPr>
        <w:tc>
          <w:tcPr>
            <w:tcW w:w="1701" w:type="dxa"/>
          </w:tcPr>
          <w:p w14:paraId="77085234" w14:textId="77777777" w:rsidR="002C37C8" w:rsidRPr="002721E3" w:rsidRDefault="002C37C8" w:rsidP="008A4101">
            <w:pPr>
              <w:pStyle w:val="ListParagraph"/>
              <w:ind w:left="864"/>
              <w:jc w:val="both"/>
              <w:rPr>
                <w:lang w:val="sr-Latn-ME"/>
              </w:rPr>
            </w:pPr>
          </w:p>
        </w:tc>
        <w:tc>
          <w:tcPr>
            <w:tcW w:w="8925" w:type="dxa"/>
            <w:gridSpan w:val="2"/>
          </w:tcPr>
          <w:p w14:paraId="15469672" w14:textId="2777A15D" w:rsidR="002C37C8" w:rsidRPr="00345CD3" w:rsidRDefault="009674B9" w:rsidP="00861190">
            <w:pPr>
              <w:pStyle w:val="ListParagraph"/>
              <w:numPr>
                <w:ilvl w:val="0"/>
                <w:numId w:val="7"/>
              </w:numPr>
              <w:spacing w:line="248" w:lineRule="auto"/>
              <w:ind w:right="645"/>
              <w:jc w:val="both"/>
              <w:rPr>
                <w:rFonts w:ascii="Arial" w:hAnsi="Arial" w:cs="Arial"/>
                <w:sz w:val="22"/>
                <w:szCs w:val="22"/>
                <w:lang w:val="sr-Latn-ME"/>
              </w:rPr>
            </w:pPr>
            <w:r w:rsidRPr="00345CD3">
              <w:rPr>
                <w:rFonts w:ascii="Arial" w:hAnsi="Arial" w:cs="Arial"/>
                <w:sz w:val="22"/>
                <w:szCs w:val="22"/>
                <w:lang w:val="sr-Latn-ME"/>
              </w:rPr>
              <w:t xml:space="preserve">riječi bilo kog roda će podrazumijevati i drugi rod; </w:t>
            </w:r>
          </w:p>
        </w:tc>
      </w:tr>
      <w:tr w:rsidR="002C37C8" w:rsidRPr="002721E3" w14:paraId="1C2A9DCE" w14:textId="77777777" w:rsidTr="006375ED">
        <w:trPr>
          <w:jc w:val="center"/>
        </w:trPr>
        <w:tc>
          <w:tcPr>
            <w:tcW w:w="1701" w:type="dxa"/>
          </w:tcPr>
          <w:p w14:paraId="4E8C2423" w14:textId="77777777" w:rsidR="002C37C8" w:rsidRPr="002721E3" w:rsidRDefault="002C37C8" w:rsidP="00F52BEA">
            <w:pPr>
              <w:jc w:val="both"/>
              <w:rPr>
                <w:lang w:val="sr-Latn-ME"/>
              </w:rPr>
            </w:pPr>
          </w:p>
        </w:tc>
        <w:tc>
          <w:tcPr>
            <w:tcW w:w="8925" w:type="dxa"/>
            <w:gridSpan w:val="2"/>
          </w:tcPr>
          <w:p w14:paraId="715327E8" w14:textId="53198B83" w:rsidR="002C37C8" w:rsidRPr="00345CD3" w:rsidRDefault="002C37C8" w:rsidP="00F653DE">
            <w:pPr>
              <w:jc w:val="both"/>
              <w:rPr>
                <w:rFonts w:ascii="Arial" w:hAnsi="Arial" w:cs="Arial"/>
                <w:sz w:val="22"/>
                <w:szCs w:val="22"/>
                <w:lang w:val="sr-Latn-ME"/>
              </w:rPr>
            </w:pPr>
          </w:p>
        </w:tc>
      </w:tr>
      <w:tr w:rsidR="002C37C8" w:rsidRPr="00AC55EB" w14:paraId="29CFF244" w14:textId="77777777" w:rsidTr="006375ED">
        <w:trPr>
          <w:jc w:val="center"/>
        </w:trPr>
        <w:tc>
          <w:tcPr>
            <w:tcW w:w="1701" w:type="dxa"/>
          </w:tcPr>
          <w:p w14:paraId="29F4A7C0" w14:textId="77777777" w:rsidR="002C37C8" w:rsidRPr="002721E3" w:rsidRDefault="002C37C8" w:rsidP="008A4101">
            <w:pPr>
              <w:pStyle w:val="ListParagraph"/>
              <w:ind w:left="864"/>
              <w:jc w:val="both"/>
              <w:rPr>
                <w:lang w:val="sr-Latn-ME"/>
              </w:rPr>
            </w:pPr>
          </w:p>
        </w:tc>
        <w:tc>
          <w:tcPr>
            <w:tcW w:w="8925" w:type="dxa"/>
            <w:gridSpan w:val="2"/>
          </w:tcPr>
          <w:p w14:paraId="29D44845" w14:textId="7347E05F" w:rsidR="002C37C8" w:rsidRPr="00345CD3" w:rsidRDefault="009674B9" w:rsidP="00861190">
            <w:pPr>
              <w:pStyle w:val="ListParagraph"/>
              <w:numPr>
                <w:ilvl w:val="0"/>
                <w:numId w:val="7"/>
              </w:numPr>
              <w:spacing w:line="248" w:lineRule="auto"/>
              <w:ind w:right="645"/>
              <w:jc w:val="both"/>
              <w:rPr>
                <w:rFonts w:ascii="Arial" w:hAnsi="Arial" w:cs="Arial"/>
                <w:sz w:val="22"/>
                <w:szCs w:val="22"/>
                <w:lang w:val="sr-Latn-ME"/>
              </w:rPr>
            </w:pPr>
            <w:r w:rsidRPr="00345CD3">
              <w:rPr>
                <w:rFonts w:ascii="Arial" w:hAnsi="Arial" w:cs="Arial"/>
                <w:sz w:val="22"/>
                <w:szCs w:val="22"/>
                <w:lang w:val="sr-Latn-ME"/>
              </w:rPr>
              <w:t xml:space="preserve">pozivanje na bilo koji zakon i drugi propis, statut, obavještenje ili odluku će obuhvatati i sve njihove izmjene; </w:t>
            </w:r>
          </w:p>
        </w:tc>
      </w:tr>
      <w:tr w:rsidR="002C37C8" w:rsidRPr="00AC55EB" w14:paraId="1FBC41BC" w14:textId="77777777" w:rsidTr="006375ED">
        <w:trPr>
          <w:jc w:val="center"/>
        </w:trPr>
        <w:tc>
          <w:tcPr>
            <w:tcW w:w="1701" w:type="dxa"/>
          </w:tcPr>
          <w:p w14:paraId="298DE08A" w14:textId="77777777" w:rsidR="002C37C8" w:rsidRPr="002721E3" w:rsidRDefault="002C37C8" w:rsidP="00F52BEA">
            <w:pPr>
              <w:jc w:val="both"/>
              <w:rPr>
                <w:lang w:val="sr-Latn-ME"/>
              </w:rPr>
            </w:pPr>
          </w:p>
        </w:tc>
        <w:tc>
          <w:tcPr>
            <w:tcW w:w="8925" w:type="dxa"/>
            <w:gridSpan w:val="2"/>
          </w:tcPr>
          <w:p w14:paraId="42EBCCB3" w14:textId="4E5561A2" w:rsidR="002C37C8" w:rsidRPr="00345CD3" w:rsidRDefault="002C37C8" w:rsidP="00F653DE">
            <w:pPr>
              <w:tabs>
                <w:tab w:val="left" w:pos="787"/>
              </w:tabs>
              <w:jc w:val="both"/>
              <w:rPr>
                <w:rFonts w:ascii="Arial" w:hAnsi="Arial" w:cs="Arial"/>
                <w:sz w:val="22"/>
                <w:szCs w:val="22"/>
                <w:lang w:val="sr-Latn-ME"/>
              </w:rPr>
            </w:pPr>
          </w:p>
        </w:tc>
      </w:tr>
      <w:tr w:rsidR="002C37C8" w:rsidRPr="00AC55EB" w14:paraId="01080444" w14:textId="77777777" w:rsidTr="006375ED">
        <w:trPr>
          <w:jc w:val="center"/>
        </w:trPr>
        <w:tc>
          <w:tcPr>
            <w:tcW w:w="1701" w:type="dxa"/>
          </w:tcPr>
          <w:p w14:paraId="1432858B" w14:textId="77777777" w:rsidR="002C37C8" w:rsidRPr="002721E3" w:rsidRDefault="002C37C8" w:rsidP="008A4101">
            <w:pPr>
              <w:pStyle w:val="ListParagraph"/>
              <w:ind w:left="864"/>
              <w:jc w:val="both"/>
              <w:rPr>
                <w:lang w:val="sr-Latn-ME"/>
              </w:rPr>
            </w:pPr>
          </w:p>
        </w:tc>
        <w:tc>
          <w:tcPr>
            <w:tcW w:w="8925" w:type="dxa"/>
            <w:gridSpan w:val="2"/>
          </w:tcPr>
          <w:p w14:paraId="7139DA78" w14:textId="0B8E75BF" w:rsidR="002C37C8" w:rsidRPr="00345CD3" w:rsidRDefault="009674B9" w:rsidP="00861190">
            <w:pPr>
              <w:pStyle w:val="ListParagraph"/>
              <w:numPr>
                <w:ilvl w:val="0"/>
                <w:numId w:val="7"/>
              </w:numPr>
              <w:spacing w:line="248" w:lineRule="auto"/>
              <w:ind w:right="645"/>
              <w:jc w:val="both"/>
              <w:rPr>
                <w:rFonts w:ascii="Arial" w:hAnsi="Arial" w:cs="Arial"/>
                <w:sz w:val="22"/>
                <w:szCs w:val="22"/>
                <w:lang w:val="sr-Latn-ME"/>
              </w:rPr>
            </w:pPr>
            <w:r w:rsidRPr="00345CD3">
              <w:rPr>
                <w:rFonts w:ascii="Arial" w:hAnsi="Arial" w:cs="Arial"/>
                <w:sz w:val="22"/>
                <w:szCs w:val="22"/>
                <w:lang w:val="sr-Latn-ME"/>
              </w:rPr>
              <w:t xml:space="preserve">upućivanje na bilo koji ugovor, protokol, sporazum ili neki drugi dokument će obuhvatati sve njihove amandmane, dopune, izmjene ili druge promjene; </w:t>
            </w:r>
          </w:p>
        </w:tc>
      </w:tr>
      <w:tr w:rsidR="002C37C8" w:rsidRPr="00AC55EB" w14:paraId="04B34382" w14:textId="77777777" w:rsidTr="006375ED">
        <w:trPr>
          <w:jc w:val="center"/>
        </w:trPr>
        <w:tc>
          <w:tcPr>
            <w:tcW w:w="1701" w:type="dxa"/>
          </w:tcPr>
          <w:p w14:paraId="2B984825" w14:textId="77777777" w:rsidR="002C37C8" w:rsidRPr="002721E3" w:rsidRDefault="002C37C8" w:rsidP="00F52BEA">
            <w:pPr>
              <w:jc w:val="both"/>
              <w:rPr>
                <w:lang w:val="sr-Latn-ME"/>
              </w:rPr>
            </w:pPr>
          </w:p>
        </w:tc>
        <w:tc>
          <w:tcPr>
            <w:tcW w:w="8925" w:type="dxa"/>
            <w:gridSpan w:val="2"/>
          </w:tcPr>
          <w:p w14:paraId="0C148A10" w14:textId="3C8F71FF" w:rsidR="002C37C8" w:rsidRPr="00345CD3" w:rsidRDefault="002C37C8" w:rsidP="00F653DE">
            <w:pPr>
              <w:jc w:val="both"/>
              <w:rPr>
                <w:rFonts w:ascii="Arial" w:hAnsi="Arial" w:cs="Arial"/>
                <w:sz w:val="22"/>
                <w:szCs w:val="22"/>
                <w:lang w:val="sr-Latn-ME"/>
              </w:rPr>
            </w:pPr>
          </w:p>
        </w:tc>
      </w:tr>
      <w:tr w:rsidR="002C37C8" w:rsidRPr="00AC55EB" w14:paraId="5016CAAB" w14:textId="77777777" w:rsidTr="006375ED">
        <w:trPr>
          <w:jc w:val="center"/>
        </w:trPr>
        <w:tc>
          <w:tcPr>
            <w:tcW w:w="1701" w:type="dxa"/>
          </w:tcPr>
          <w:p w14:paraId="6C3188C6" w14:textId="77777777" w:rsidR="002C37C8" w:rsidRPr="002721E3" w:rsidRDefault="002C37C8" w:rsidP="008A4101">
            <w:pPr>
              <w:pStyle w:val="ListParagraph"/>
              <w:ind w:left="864"/>
              <w:jc w:val="both"/>
              <w:rPr>
                <w:lang w:val="sr-Latn-ME"/>
              </w:rPr>
            </w:pPr>
          </w:p>
        </w:tc>
        <w:tc>
          <w:tcPr>
            <w:tcW w:w="8925" w:type="dxa"/>
            <w:gridSpan w:val="2"/>
          </w:tcPr>
          <w:p w14:paraId="4358F6C3" w14:textId="429A05F1" w:rsidR="002C37C8" w:rsidRPr="00345CD3" w:rsidRDefault="009674B9" w:rsidP="00861190">
            <w:pPr>
              <w:pStyle w:val="ListParagraph"/>
              <w:numPr>
                <w:ilvl w:val="0"/>
                <w:numId w:val="7"/>
              </w:numPr>
              <w:spacing w:line="248" w:lineRule="auto"/>
              <w:ind w:right="645"/>
              <w:jc w:val="both"/>
              <w:rPr>
                <w:rFonts w:ascii="Arial" w:hAnsi="Arial" w:cs="Arial"/>
                <w:sz w:val="22"/>
                <w:szCs w:val="22"/>
                <w:lang w:val="sr-Latn-ME"/>
              </w:rPr>
            </w:pPr>
            <w:r w:rsidRPr="00345CD3">
              <w:rPr>
                <w:rFonts w:ascii="Arial" w:hAnsi="Arial" w:cs="Arial"/>
                <w:sz w:val="22"/>
                <w:szCs w:val="22"/>
                <w:lang w:val="sr-Latn-ME"/>
              </w:rPr>
              <w:t xml:space="preserve">smatraće se da svako pominjanje organa uprave podrazumijeva i svakog sljedbenika tog organa ili bilo koji organ ili tijelo koje je preuzelo funkcije ili odgovornosti ili i funkcije i odgovornosti takvog organa uprave; </w:t>
            </w:r>
          </w:p>
        </w:tc>
      </w:tr>
      <w:tr w:rsidR="002C37C8" w:rsidRPr="00AC55EB" w14:paraId="0CAEEA0F" w14:textId="77777777" w:rsidTr="006375ED">
        <w:trPr>
          <w:jc w:val="center"/>
        </w:trPr>
        <w:tc>
          <w:tcPr>
            <w:tcW w:w="1701" w:type="dxa"/>
          </w:tcPr>
          <w:p w14:paraId="1569F404" w14:textId="77777777" w:rsidR="002C37C8" w:rsidRPr="002721E3" w:rsidRDefault="002C37C8" w:rsidP="00F52BEA">
            <w:pPr>
              <w:ind w:left="152"/>
              <w:jc w:val="both"/>
              <w:rPr>
                <w:lang w:val="sr-Latn-ME"/>
              </w:rPr>
            </w:pPr>
          </w:p>
        </w:tc>
        <w:tc>
          <w:tcPr>
            <w:tcW w:w="8925" w:type="dxa"/>
            <w:gridSpan w:val="2"/>
          </w:tcPr>
          <w:p w14:paraId="1CC2F487" w14:textId="66151DEC" w:rsidR="002C37C8" w:rsidRPr="00345CD3" w:rsidRDefault="002C37C8" w:rsidP="00F653DE">
            <w:pPr>
              <w:tabs>
                <w:tab w:val="left" w:pos="820"/>
              </w:tabs>
              <w:jc w:val="both"/>
              <w:rPr>
                <w:rFonts w:ascii="Arial" w:hAnsi="Arial" w:cs="Arial"/>
                <w:sz w:val="22"/>
                <w:szCs w:val="22"/>
                <w:lang w:val="sr-Latn-ME"/>
              </w:rPr>
            </w:pPr>
          </w:p>
        </w:tc>
      </w:tr>
      <w:tr w:rsidR="009674B9" w:rsidRPr="00AC55EB" w14:paraId="3876035B" w14:textId="77777777" w:rsidTr="006375ED">
        <w:trPr>
          <w:jc w:val="center"/>
        </w:trPr>
        <w:tc>
          <w:tcPr>
            <w:tcW w:w="1701" w:type="dxa"/>
          </w:tcPr>
          <w:p w14:paraId="7F963A2D" w14:textId="77777777" w:rsidR="009674B9" w:rsidRPr="002721E3" w:rsidRDefault="009674B9" w:rsidP="008A4101">
            <w:pPr>
              <w:pStyle w:val="ListParagraph"/>
              <w:ind w:left="864"/>
              <w:jc w:val="both"/>
              <w:rPr>
                <w:lang w:val="sr-Latn-ME"/>
              </w:rPr>
            </w:pPr>
          </w:p>
        </w:tc>
        <w:tc>
          <w:tcPr>
            <w:tcW w:w="8925" w:type="dxa"/>
            <w:gridSpan w:val="2"/>
          </w:tcPr>
          <w:p w14:paraId="4142BDBE" w14:textId="31A95A2F" w:rsidR="009674B9" w:rsidRPr="00345CD3" w:rsidRDefault="009674B9" w:rsidP="00861190">
            <w:pPr>
              <w:pStyle w:val="ListParagraph"/>
              <w:numPr>
                <w:ilvl w:val="0"/>
                <w:numId w:val="7"/>
              </w:numPr>
              <w:spacing w:line="248" w:lineRule="auto"/>
              <w:ind w:right="645"/>
              <w:jc w:val="both"/>
              <w:rPr>
                <w:rFonts w:ascii="Arial" w:hAnsi="Arial" w:cs="Arial"/>
                <w:sz w:val="22"/>
                <w:szCs w:val="22"/>
                <w:lang w:val="sr-Latn-ME"/>
              </w:rPr>
            </w:pPr>
            <w:r w:rsidRPr="00345CD3">
              <w:rPr>
                <w:rFonts w:ascii="Arial" w:hAnsi="Arial" w:cs="Arial"/>
                <w:sz w:val="22"/>
                <w:szCs w:val="22"/>
                <w:lang w:val="sr-Latn-ME"/>
              </w:rPr>
              <w:t>naslovi članova ovog ugovora unijeti su isključivo radi lakšeg snalaženja i neće ni na koji način uticati na tumačenje ugovora</w:t>
            </w:r>
            <w:r w:rsidR="00F653DE" w:rsidRPr="00345CD3">
              <w:rPr>
                <w:rFonts w:ascii="Arial" w:hAnsi="Arial" w:cs="Arial"/>
                <w:sz w:val="22"/>
                <w:szCs w:val="22"/>
                <w:lang w:val="sr-Latn-ME"/>
              </w:rPr>
              <w:t>;</w:t>
            </w:r>
          </w:p>
        </w:tc>
      </w:tr>
      <w:tr w:rsidR="009674B9" w:rsidRPr="00AC55EB" w14:paraId="5A362331" w14:textId="77777777" w:rsidTr="006375ED">
        <w:trPr>
          <w:jc w:val="center"/>
        </w:trPr>
        <w:tc>
          <w:tcPr>
            <w:tcW w:w="1701" w:type="dxa"/>
          </w:tcPr>
          <w:p w14:paraId="226B9207" w14:textId="77777777" w:rsidR="009674B9" w:rsidRPr="002721E3" w:rsidRDefault="009674B9" w:rsidP="00F52BEA">
            <w:pPr>
              <w:ind w:left="152"/>
              <w:jc w:val="both"/>
              <w:rPr>
                <w:lang w:val="sr-Latn-ME"/>
              </w:rPr>
            </w:pPr>
          </w:p>
        </w:tc>
        <w:tc>
          <w:tcPr>
            <w:tcW w:w="8925" w:type="dxa"/>
            <w:gridSpan w:val="2"/>
          </w:tcPr>
          <w:p w14:paraId="13CDD376" w14:textId="77777777" w:rsidR="009674B9" w:rsidRPr="00345CD3" w:rsidRDefault="009674B9" w:rsidP="00F653DE">
            <w:pPr>
              <w:tabs>
                <w:tab w:val="left" w:pos="820"/>
              </w:tabs>
              <w:jc w:val="both"/>
              <w:rPr>
                <w:rFonts w:ascii="Arial" w:hAnsi="Arial" w:cs="Arial"/>
                <w:sz w:val="22"/>
                <w:szCs w:val="22"/>
                <w:lang w:val="sr-Latn-ME"/>
              </w:rPr>
            </w:pPr>
          </w:p>
        </w:tc>
      </w:tr>
      <w:tr w:rsidR="00F653DE" w:rsidRPr="002721E3" w14:paraId="701E9B1F" w14:textId="77777777" w:rsidTr="006375ED">
        <w:trPr>
          <w:jc w:val="center"/>
        </w:trPr>
        <w:tc>
          <w:tcPr>
            <w:tcW w:w="1701" w:type="dxa"/>
            <w:shd w:val="clear" w:color="auto" w:fill="auto"/>
          </w:tcPr>
          <w:p w14:paraId="7EB29504" w14:textId="77777777" w:rsidR="00F653DE" w:rsidRPr="002721E3" w:rsidRDefault="00F653DE" w:rsidP="008A4101">
            <w:pPr>
              <w:pStyle w:val="ListParagraph"/>
              <w:ind w:left="864"/>
              <w:jc w:val="both"/>
              <w:rPr>
                <w:lang w:val="sr-Latn-ME"/>
              </w:rPr>
            </w:pPr>
          </w:p>
        </w:tc>
        <w:tc>
          <w:tcPr>
            <w:tcW w:w="8925" w:type="dxa"/>
            <w:gridSpan w:val="2"/>
          </w:tcPr>
          <w:p w14:paraId="240BB4AA" w14:textId="03BAB8C9" w:rsidR="00F653DE" w:rsidRPr="00345CD3" w:rsidRDefault="00F653DE" w:rsidP="00861190">
            <w:pPr>
              <w:pStyle w:val="ListParagraph"/>
              <w:numPr>
                <w:ilvl w:val="0"/>
                <w:numId w:val="7"/>
              </w:numPr>
              <w:spacing w:line="248" w:lineRule="auto"/>
              <w:ind w:right="645"/>
              <w:jc w:val="both"/>
              <w:rPr>
                <w:rFonts w:ascii="Arial" w:hAnsi="Arial" w:cs="Arial"/>
                <w:sz w:val="22"/>
                <w:szCs w:val="22"/>
                <w:lang w:val="sr-Latn-ME"/>
              </w:rPr>
            </w:pPr>
            <w:r w:rsidRPr="00345CD3">
              <w:rPr>
                <w:rFonts w:ascii="Arial" w:hAnsi="Arial" w:cs="Arial"/>
                <w:sz w:val="22"/>
                <w:szCs w:val="22"/>
                <w:lang w:val="sr-Latn-ME"/>
              </w:rPr>
              <w:t xml:space="preserve">sva obavještenja, saglasnosti i potvrde biće u pisanom obliku. </w:t>
            </w:r>
          </w:p>
        </w:tc>
      </w:tr>
      <w:tr w:rsidR="00F653DE" w:rsidRPr="002721E3" w14:paraId="20100C48" w14:textId="77777777" w:rsidTr="006375ED">
        <w:trPr>
          <w:jc w:val="center"/>
        </w:trPr>
        <w:tc>
          <w:tcPr>
            <w:tcW w:w="1701" w:type="dxa"/>
            <w:shd w:val="clear" w:color="auto" w:fill="auto"/>
          </w:tcPr>
          <w:p w14:paraId="6131EB65" w14:textId="77777777" w:rsidR="00F653DE" w:rsidRPr="002721E3" w:rsidRDefault="00F653DE" w:rsidP="00F52BEA">
            <w:pPr>
              <w:ind w:left="152"/>
              <w:jc w:val="both"/>
              <w:rPr>
                <w:lang w:val="sr-Latn-ME"/>
              </w:rPr>
            </w:pPr>
          </w:p>
        </w:tc>
        <w:tc>
          <w:tcPr>
            <w:tcW w:w="8925" w:type="dxa"/>
            <w:gridSpan w:val="2"/>
          </w:tcPr>
          <w:p w14:paraId="53207AB3" w14:textId="77777777" w:rsidR="00F653DE" w:rsidRPr="00345CD3" w:rsidRDefault="00F653DE" w:rsidP="009D7A3D">
            <w:pPr>
              <w:tabs>
                <w:tab w:val="left" w:pos="820"/>
              </w:tabs>
              <w:jc w:val="both"/>
              <w:rPr>
                <w:rFonts w:ascii="Arial" w:hAnsi="Arial" w:cs="Arial"/>
                <w:sz w:val="22"/>
                <w:szCs w:val="22"/>
                <w:lang w:val="sr-Latn-ME"/>
              </w:rPr>
            </w:pPr>
          </w:p>
        </w:tc>
      </w:tr>
      <w:tr w:rsidR="00855953" w:rsidRPr="00AC55EB" w14:paraId="077F8C47" w14:textId="77777777" w:rsidTr="006375ED">
        <w:trPr>
          <w:jc w:val="center"/>
        </w:trPr>
        <w:tc>
          <w:tcPr>
            <w:tcW w:w="1701" w:type="dxa"/>
            <w:shd w:val="clear" w:color="auto" w:fill="auto"/>
          </w:tcPr>
          <w:p w14:paraId="20763233" w14:textId="77777777" w:rsidR="00855953" w:rsidRPr="002721E3" w:rsidRDefault="00855953" w:rsidP="008A4101">
            <w:pPr>
              <w:pStyle w:val="ListParagraph"/>
              <w:ind w:left="864"/>
              <w:jc w:val="both"/>
              <w:rPr>
                <w:lang w:val="sr-Latn-ME"/>
              </w:rPr>
            </w:pPr>
          </w:p>
        </w:tc>
        <w:tc>
          <w:tcPr>
            <w:tcW w:w="8925" w:type="dxa"/>
            <w:gridSpan w:val="2"/>
          </w:tcPr>
          <w:p w14:paraId="717097E1" w14:textId="05C53AE1" w:rsidR="00855953" w:rsidRPr="00345CD3" w:rsidRDefault="00855953" w:rsidP="00861190">
            <w:pPr>
              <w:pStyle w:val="ListParagraph"/>
              <w:numPr>
                <w:ilvl w:val="0"/>
                <w:numId w:val="7"/>
              </w:numPr>
              <w:spacing w:line="248" w:lineRule="auto"/>
              <w:ind w:right="645"/>
              <w:jc w:val="both"/>
              <w:rPr>
                <w:rFonts w:ascii="Arial" w:hAnsi="Arial" w:cs="Arial"/>
                <w:sz w:val="22"/>
                <w:szCs w:val="22"/>
                <w:lang w:val="sr-Latn-ME"/>
              </w:rPr>
            </w:pPr>
            <w:r w:rsidRPr="00345CD3">
              <w:rPr>
                <w:rFonts w:ascii="Arial" w:eastAsia="Calibri" w:hAnsi="Arial" w:cs="Arial"/>
                <w:kern w:val="20"/>
                <w:sz w:val="22"/>
                <w:szCs w:val="22"/>
                <w:lang w:val="sr-Latn-ME"/>
              </w:rPr>
              <w:t>upućivanje na stranu u nekom ugovoru ili drugom dokumentu podrazum</w:t>
            </w:r>
            <w:r w:rsidR="00E30BA7" w:rsidRPr="00345CD3">
              <w:rPr>
                <w:rFonts w:ascii="Arial" w:eastAsia="Calibri" w:hAnsi="Arial" w:cs="Arial"/>
                <w:kern w:val="20"/>
                <w:sz w:val="22"/>
                <w:szCs w:val="22"/>
                <w:lang w:val="sr-Latn-ME"/>
              </w:rPr>
              <w:t>ij</w:t>
            </w:r>
            <w:r w:rsidRPr="00345CD3">
              <w:rPr>
                <w:rFonts w:ascii="Arial" w:eastAsia="Calibri" w:hAnsi="Arial" w:cs="Arial"/>
                <w:kern w:val="20"/>
                <w:sz w:val="22"/>
                <w:szCs w:val="22"/>
                <w:lang w:val="sr-Latn-ME"/>
              </w:rPr>
              <w:t>eva i njene pravne sl</w:t>
            </w:r>
            <w:r w:rsidR="00E30BA7" w:rsidRPr="00345CD3">
              <w:rPr>
                <w:rFonts w:ascii="Arial" w:eastAsia="Calibri" w:hAnsi="Arial" w:cs="Arial"/>
                <w:kern w:val="20"/>
                <w:sz w:val="22"/>
                <w:szCs w:val="22"/>
                <w:lang w:val="sr-Latn-ME"/>
              </w:rPr>
              <w:t>j</w:t>
            </w:r>
            <w:r w:rsidRPr="00345CD3">
              <w:rPr>
                <w:rFonts w:ascii="Arial" w:eastAsia="Calibri" w:hAnsi="Arial" w:cs="Arial"/>
                <w:kern w:val="20"/>
                <w:sz w:val="22"/>
                <w:szCs w:val="22"/>
                <w:lang w:val="sr-Latn-ME"/>
              </w:rPr>
              <w:t>edbenike kao i lica na koja je dati ugovor ili dokument pren</w:t>
            </w:r>
            <w:r w:rsidR="00E30BA7" w:rsidRPr="00345CD3">
              <w:rPr>
                <w:rFonts w:ascii="Arial" w:eastAsia="Calibri" w:hAnsi="Arial" w:cs="Arial"/>
                <w:kern w:val="20"/>
                <w:sz w:val="22"/>
                <w:szCs w:val="22"/>
                <w:lang w:val="sr-Latn-ME"/>
              </w:rPr>
              <w:t>ij</w:t>
            </w:r>
            <w:r w:rsidRPr="00345CD3">
              <w:rPr>
                <w:rFonts w:ascii="Arial" w:eastAsia="Calibri" w:hAnsi="Arial" w:cs="Arial"/>
                <w:kern w:val="20"/>
                <w:sz w:val="22"/>
                <w:szCs w:val="22"/>
                <w:lang w:val="sr-Latn-ME"/>
              </w:rPr>
              <w:t>et na dozvoljen način.</w:t>
            </w:r>
          </w:p>
        </w:tc>
      </w:tr>
      <w:tr w:rsidR="002C37C8" w:rsidRPr="00AC55EB" w14:paraId="751D4AAC" w14:textId="77777777" w:rsidTr="006375ED">
        <w:trPr>
          <w:jc w:val="center"/>
        </w:trPr>
        <w:tc>
          <w:tcPr>
            <w:tcW w:w="1701" w:type="dxa"/>
            <w:shd w:val="clear" w:color="auto" w:fill="auto"/>
          </w:tcPr>
          <w:p w14:paraId="2D5604A9" w14:textId="77777777" w:rsidR="002C37C8" w:rsidRPr="002721E3" w:rsidRDefault="002C37C8" w:rsidP="00F52BEA">
            <w:pPr>
              <w:jc w:val="both"/>
              <w:rPr>
                <w:lang w:val="sr-Latn-ME"/>
              </w:rPr>
            </w:pPr>
          </w:p>
        </w:tc>
        <w:tc>
          <w:tcPr>
            <w:tcW w:w="8925" w:type="dxa"/>
            <w:gridSpan w:val="2"/>
          </w:tcPr>
          <w:p w14:paraId="57FD9E9C" w14:textId="77777777" w:rsidR="002C37C8" w:rsidRPr="00345CD3" w:rsidRDefault="002C37C8" w:rsidP="00F52BEA">
            <w:pPr>
              <w:jc w:val="both"/>
              <w:rPr>
                <w:rFonts w:ascii="Arial" w:hAnsi="Arial" w:cs="Arial"/>
                <w:sz w:val="22"/>
                <w:szCs w:val="22"/>
                <w:lang w:val="sr-Latn-ME"/>
              </w:rPr>
            </w:pPr>
          </w:p>
        </w:tc>
      </w:tr>
      <w:tr w:rsidR="002C37C8" w:rsidRPr="00AC55EB" w14:paraId="3006E121" w14:textId="77777777" w:rsidTr="006375ED">
        <w:trPr>
          <w:jc w:val="center"/>
        </w:trPr>
        <w:tc>
          <w:tcPr>
            <w:tcW w:w="1701" w:type="dxa"/>
            <w:shd w:val="clear" w:color="auto" w:fill="auto"/>
          </w:tcPr>
          <w:p w14:paraId="7FC6A2C4" w14:textId="77777777" w:rsidR="002C37C8" w:rsidRPr="002721E3" w:rsidRDefault="002C37C8" w:rsidP="00861190">
            <w:pPr>
              <w:pStyle w:val="ListParagraph"/>
              <w:numPr>
                <w:ilvl w:val="1"/>
                <w:numId w:val="4"/>
              </w:numPr>
              <w:jc w:val="both"/>
              <w:rPr>
                <w:lang w:val="sr-Latn-ME"/>
              </w:rPr>
            </w:pPr>
          </w:p>
        </w:tc>
        <w:tc>
          <w:tcPr>
            <w:tcW w:w="8925" w:type="dxa"/>
            <w:gridSpan w:val="2"/>
          </w:tcPr>
          <w:p w14:paraId="025F23D5" w14:textId="5EE446D6" w:rsidR="002C37C8" w:rsidRPr="00345CD3" w:rsidRDefault="0009403E" w:rsidP="00F52BEA">
            <w:pPr>
              <w:jc w:val="both"/>
              <w:rPr>
                <w:rFonts w:ascii="Arial" w:hAnsi="Arial" w:cs="Arial"/>
                <w:sz w:val="22"/>
                <w:szCs w:val="22"/>
                <w:lang w:val="sr-Latn-ME"/>
              </w:rPr>
            </w:pPr>
            <w:r w:rsidRPr="00345CD3">
              <w:rPr>
                <w:rFonts w:ascii="Arial" w:hAnsi="Arial" w:cs="Arial"/>
                <w:sz w:val="22"/>
                <w:szCs w:val="22"/>
                <w:lang w:val="sr-Latn-ME"/>
              </w:rPr>
              <w:t>Pojedini izrazi i pojmovi upotrijebljeni u ovom ugovoru imaju sljedeće značenje:</w:t>
            </w:r>
          </w:p>
        </w:tc>
      </w:tr>
      <w:tr w:rsidR="002C37C8" w:rsidRPr="00AC55EB" w14:paraId="06B50243" w14:textId="77777777" w:rsidTr="006375ED">
        <w:trPr>
          <w:jc w:val="center"/>
        </w:trPr>
        <w:tc>
          <w:tcPr>
            <w:tcW w:w="1701" w:type="dxa"/>
            <w:shd w:val="clear" w:color="auto" w:fill="auto"/>
          </w:tcPr>
          <w:p w14:paraId="12F782D6" w14:textId="77777777" w:rsidR="002C37C8" w:rsidRPr="002721E3" w:rsidRDefault="002C37C8" w:rsidP="00F52BEA">
            <w:pPr>
              <w:jc w:val="both"/>
              <w:rPr>
                <w:lang w:val="sr-Latn-ME"/>
              </w:rPr>
            </w:pPr>
          </w:p>
        </w:tc>
        <w:tc>
          <w:tcPr>
            <w:tcW w:w="8925" w:type="dxa"/>
            <w:gridSpan w:val="2"/>
          </w:tcPr>
          <w:p w14:paraId="3C630909" w14:textId="77777777" w:rsidR="002C37C8" w:rsidRPr="00345CD3" w:rsidRDefault="002C37C8" w:rsidP="00F52BEA">
            <w:pPr>
              <w:jc w:val="both"/>
              <w:rPr>
                <w:rFonts w:ascii="Arial" w:hAnsi="Arial" w:cs="Arial"/>
                <w:sz w:val="22"/>
                <w:szCs w:val="22"/>
                <w:lang w:val="sr-Latn-ME"/>
              </w:rPr>
            </w:pPr>
          </w:p>
        </w:tc>
      </w:tr>
      <w:tr w:rsidR="00DF02CB" w:rsidRPr="00AC55EB" w14:paraId="69A61E28" w14:textId="77777777" w:rsidTr="006375ED">
        <w:trPr>
          <w:jc w:val="center"/>
        </w:trPr>
        <w:tc>
          <w:tcPr>
            <w:tcW w:w="1701" w:type="dxa"/>
            <w:shd w:val="clear" w:color="auto" w:fill="auto"/>
          </w:tcPr>
          <w:p w14:paraId="692468C1" w14:textId="77777777" w:rsidR="00DF02CB" w:rsidRPr="002721E3" w:rsidRDefault="00DF02CB" w:rsidP="00397753">
            <w:pPr>
              <w:tabs>
                <w:tab w:val="left" w:pos="720"/>
                <w:tab w:val="left" w:pos="770"/>
                <w:tab w:val="left" w:pos="1080"/>
              </w:tabs>
              <w:jc w:val="center"/>
              <w:rPr>
                <w:lang w:val="sr-Latn-ME"/>
              </w:rPr>
            </w:pPr>
          </w:p>
        </w:tc>
        <w:tc>
          <w:tcPr>
            <w:tcW w:w="2263" w:type="dxa"/>
          </w:tcPr>
          <w:p w14:paraId="33172D57" w14:textId="17A007C9" w:rsidR="00DF02CB" w:rsidRPr="00345CD3" w:rsidRDefault="00F978C3" w:rsidP="00397753">
            <w:pPr>
              <w:jc w:val="both"/>
              <w:rPr>
                <w:rFonts w:ascii="Arial" w:hAnsi="Arial" w:cs="Arial"/>
                <w:sz w:val="22"/>
                <w:szCs w:val="22"/>
                <w:lang w:val="sr-Latn-ME"/>
              </w:rPr>
            </w:pPr>
            <w:r w:rsidRPr="00345CD3">
              <w:rPr>
                <w:rFonts w:ascii="Arial" w:hAnsi="Arial" w:cs="Arial"/>
                <w:sz w:val="22"/>
                <w:szCs w:val="22"/>
                <w:lang w:val="sr-Latn-ME"/>
              </w:rPr>
              <w:t>"</w:t>
            </w:r>
            <w:r w:rsidR="00DF02CB" w:rsidRPr="00345CD3">
              <w:rPr>
                <w:rFonts w:ascii="Arial" w:hAnsi="Arial" w:cs="Arial"/>
                <w:sz w:val="22"/>
                <w:szCs w:val="22"/>
                <w:lang w:val="sr-Latn-ME"/>
              </w:rPr>
              <w:t>Bankarska garancija</w:t>
            </w:r>
            <w:r w:rsidRPr="00345CD3">
              <w:rPr>
                <w:rFonts w:ascii="Arial" w:hAnsi="Arial" w:cs="Arial"/>
                <w:sz w:val="22"/>
                <w:szCs w:val="22"/>
                <w:lang w:val="sr-Latn-ME"/>
              </w:rPr>
              <w:t>"</w:t>
            </w:r>
          </w:p>
        </w:tc>
        <w:tc>
          <w:tcPr>
            <w:tcW w:w="6662" w:type="dxa"/>
          </w:tcPr>
          <w:p w14:paraId="34D39898" w14:textId="420309D2" w:rsidR="00DF02CB" w:rsidRPr="00345CD3" w:rsidRDefault="00DF02CB" w:rsidP="00452D6A">
            <w:pPr>
              <w:jc w:val="both"/>
              <w:rPr>
                <w:rFonts w:ascii="Arial" w:hAnsi="Arial" w:cs="Arial"/>
                <w:sz w:val="22"/>
                <w:szCs w:val="22"/>
                <w:lang w:val="sr-Latn-ME"/>
              </w:rPr>
            </w:pPr>
            <w:r w:rsidRPr="00345CD3">
              <w:rPr>
                <w:rFonts w:ascii="Arial" w:hAnsi="Arial" w:cs="Arial"/>
                <w:sz w:val="22"/>
                <w:szCs w:val="22"/>
                <w:lang w:val="sr-Latn-ME"/>
              </w:rPr>
              <w:t xml:space="preserve">označava bezuslovnu bankarsku garanciju plativu na prvi poziv, bez prava prigovora, izdatu na iznos utvrđen ovim ugovorom, u formi i sa sadržinom kao u Prilogu 3, koja se izdaje u skladu sa čl. </w:t>
            </w:r>
            <w:r w:rsidR="004B1887" w:rsidRPr="00345CD3">
              <w:rPr>
                <w:rFonts w:ascii="Arial" w:hAnsi="Arial" w:cs="Arial"/>
                <w:sz w:val="22"/>
                <w:szCs w:val="22"/>
                <w:lang w:val="sr-Latn-ME"/>
              </w:rPr>
              <w:t>12</w:t>
            </w:r>
            <w:r w:rsidRPr="00345CD3">
              <w:rPr>
                <w:rFonts w:ascii="Arial" w:hAnsi="Arial" w:cs="Arial"/>
                <w:sz w:val="22"/>
                <w:szCs w:val="22"/>
                <w:lang w:val="sr-Latn-ME"/>
              </w:rPr>
              <w:t xml:space="preserve"> i </w:t>
            </w:r>
            <w:r w:rsidR="00977DC2">
              <w:rPr>
                <w:rFonts w:ascii="Arial" w:hAnsi="Arial" w:cs="Arial"/>
                <w:sz w:val="22"/>
                <w:szCs w:val="22"/>
                <w:lang w:val="sr-Latn-ME"/>
              </w:rPr>
              <w:t>22</w:t>
            </w:r>
            <w:r w:rsidRPr="00345CD3">
              <w:rPr>
                <w:rFonts w:ascii="Arial" w:hAnsi="Arial" w:cs="Arial"/>
                <w:sz w:val="22"/>
                <w:szCs w:val="22"/>
                <w:lang w:val="sr-Latn-ME"/>
              </w:rPr>
              <w:t xml:space="preserve"> Ugovora;</w:t>
            </w:r>
          </w:p>
        </w:tc>
      </w:tr>
      <w:tr w:rsidR="00DF02CB" w:rsidRPr="00AC55EB" w14:paraId="1038622C" w14:textId="77777777" w:rsidTr="006375ED">
        <w:trPr>
          <w:jc w:val="center"/>
        </w:trPr>
        <w:tc>
          <w:tcPr>
            <w:tcW w:w="1701" w:type="dxa"/>
            <w:shd w:val="clear" w:color="auto" w:fill="auto"/>
          </w:tcPr>
          <w:p w14:paraId="24DFD54D" w14:textId="77777777" w:rsidR="00DF02CB" w:rsidRPr="002721E3" w:rsidRDefault="00DF02CB" w:rsidP="00397753">
            <w:pPr>
              <w:jc w:val="both"/>
              <w:rPr>
                <w:lang w:val="sr-Latn-ME"/>
              </w:rPr>
            </w:pPr>
          </w:p>
        </w:tc>
        <w:tc>
          <w:tcPr>
            <w:tcW w:w="2263" w:type="dxa"/>
          </w:tcPr>
          <w:p w14:paraId="5E023753" w14:textId="77777777" w:rsidR="00DF02CB" w:rsidRPr="00345CD3" w:rsidRDefault="00DF02CB" w:rsidP="00397753">
            <w:pPr>
              <w:jc w:val="both"/>
              <w:rPr>
                <w:rFonts w:ascii="Arial" w:hAnsi="Arial" w:cs="Arial"/>
                <w:sz w:val="22"/>
                <w:szCs w:val="22"/>
                <w:lang w:val="sr-Latn-ME"/>
              </w:rPr>
            </w:pPr>
          </w:p>
        </w:tc>
        <w:tc>
          <w:tcPr>
            <w:tcW w:w="6662" w:type="dxa"/>
          </w:tcPr>
          <w:p w14:paraId="3A06AC9C" w14:textId="5ECF9E8C" w:rsidR="00DF02CB" w:rsidRPr="00345CD3" w:rsidRDefault="00DF02CB" w:rsidP="00397753">
            <w:pPr>
              <w:jc w:val="both"/>
              <w:rPr>
                <w:rFonts w:ascii="Arial" w:hAnsi="Arial" w:cs="Arial"/>
                <w:sz w:val="22"/>
                <w:szCs w:val="22"/>
                <w:lang w:val="sr-Latn-ME"/>
              </w:rPr>
            </w:pPr>
          </w:p>
        </w:tc>
      </w:tr>
      <w:tr w:rsidR="00702036" w:rsidRPr="00345CD3" w14:paraId="01761A8B" w14:textId="77777777" w:rsidTr="006375ED">
        <w:trPr>
          <w:gridAfter w:val="2"/>
          <w:wAfter w:w="8925" w:type="dxa"/>
          <w:jc w:val="center"/>
        </w:trPr>
        <w:tc>
          <w:tcPr>
            <w:tcW w:w="1701" w:type="dxa"/>
            <w:shd w:val="clear" w:color="auto" w:fill="auto"/>
          </w:tcPr>
          <w:p w14:paraId="5E1AF053" w14:textId="77777777" w:rsidR="00702036" w:rsidRPr="002721E3" w:rsidRDefault="00702036" w:rsidP="00397753">
            <w:pPr>
              <w:ind w:left="360"/>
              <w:jc w:val="both"/>
              <w:rPr>
                <w:lang w:val="sr-Latn-ME"/>
              </w:rPr>
            </w:pPr>
          </w:p>
        </w:tc>
      </w:tr>
      <w:tr w:rsidR="00DF02CB" w:rsidRPr="00AC55EB" w14:paraId="42C7BE72" w14:textId="77777777" w:rsidTr="006375ED">
        <w:trPr>
          <w:jc w:val="center"/>
        </w:trPr>
        <w:tc>
          <w:tcPr>
            <w:tcW w:w="1701" w:type="dxa"/>
            <w:shd w:val="clear" w:color="auto" w:fill="auto"/>
          </w:tcPr>
          <w:p w14:paraId="2AE4F0AF" w14:textId="77777777" w:rsidR="00DF02CB" w:rsidRPr="002721E3" w:rsidRDefault="00DF02CB" w:rsidP="00397753">
            <w:pPr>
              <w:jc w:val="both"/>
              <w:rPr>
                <w:lang w:val="sr-Latn-ME"/>
              </w:rPr>
            </w:pPr>
          </w:p>
        </w:tc>
        <w:tc>
          <w:tcPr>
            <w:tcW w:w="2263" w:type="dxa"/>
          </w:tcPr>
          <w:p w14:paraId="2D40E241" w14:textId="77777777" w:rsidR="00DF02CB" w:rsidRPr="00345CD3" w:rsidRDefault="00DF02CB" w:rsidP="00397753">
            <w:pPr>
              <w:jc w:val="both"/>
              <w:rPr>
                <w:rFonts w:ascii="Arial" w:hAnsi="Arial" w:cs="Arial"/>
                <w:sz w:val="22"/>
                <w:szCs w:val="22"/>
                <w:lang w:val="sr-Latn-ME"/>
              </w:rPr>
            </w:pPr>
          </w:p>
        </w:tc>
        <w:tc>
          <w:tcPr>
            <w:tcW w:w="6662" w:type="dxa"/>
          </w:tcPr>
          <w:p w14:paraId="2BF2272B" w14:textId="18AFD9BD" w:rsidR="00DF02CB" w:rsidRPr="00345CD3" w:rsidRDefault="00DF02CB" w:rsidP="00397753">
            <w:pPr>
              <w:jc w:val="both"/>
              <w:rPr>
                <w:rFonts w:ascii="Arial" w:hAnsi="Arial" w:cs="Arial"/>
                <w:sz w:val="22"/>
                <w:szCs w:val="22"/>
                <w:lang w:val="sr-Latn-ME"/>
              </w:rPr>
            </w:pPr>
          </w:p>
        </w:tc>
      </w:tr>
      <w:tr w:rsidR="00DF02CB" w:rsidRPr="002721E3" w14:paraId="5F9437E6" w14:textId="77777777" w:rsidTr="006375ED">
        <w:trPr>
          <w:jc w:val="center"/>
        </w:trPr>
        <w:tc>
          <w:tcPr>
            <w:tcW w:w="1701" w:type="dxa"/>
            <w:shd w:val="clear" w:color="auto" w:fill="auto"/>
          </w:tcPr>
          <w:p w14:paraId="03E1EB41" w14:textId="77777777" w:rsidR="00DF02CB" w:rsidRPr="002721E3" w:rsidRDefault="00DF02CB" w:rsidP="00397753">
            <w:pPr>
              <w:ind w:left="360"/>
              <w:jc w:val="both"/>
              <w:rPr>
                <w:lang w:val="sr-Latn-ME"/>
              </w:rPr>
            </w:pPr>
          </w:p>
        </w:tc>
        <w:tc>
          <w:tcPr>
            <w:tcW w:w="2263" w:type="dxa"/>
          </w:tcPr>
          <w:p w14:paraId="20989599" w14:textId="47CFBC06" w:rsidR="00DF02CB" w:rsidRPr="00345CD3" w:rsidRDefault="0060131A" w:rsidP="00397753">
            <w:pPr>
              <w:spacing w:line="259" w:lineRule="auto"/>
              <w:rPr>
                <w:rFonts w:ascii="Arial" w:hAnsi="Arial" w:cs="Arial"/>
                <w:sz w:val="22"/>
                <w:szCs w:val="22"/>
                <w:lang w:val="sr-Latn-ME"/>
              </w:rPr>
            </w:pPr>
            <w:r w:rsidRPr="00345CD3">
              <w:rPr>
                <w:rFonts w:ascii="Arial" w:hAnsi="Arial" w:cs="Arial"/>
                <w:sz w:val="22"/>
                <w:szCs w:val="22"/>
                <w:lang w:val="sr-Latn-ME"/>
              </w:rPr>
              <w:t>"</w:t>
            </w:r>
            <w:r w:rsidR="00DF02CB" w:rsidRPr="00345CD3">
              <w:rPr>
                <w:rFonts w:ascii="Arial" w:hAnsi="Arial" w:cs="Arial"/>
                <w:sz w:val="22"/>
                <w:szCs w:val="22"/>
                <w:lang w:val="sr-Latn-ME"/>
              </w:rPr>
              <w:t>Elektroenergetski sistem</w:t>
            </w:r>
            <w:r w:rsidRPr="00345CD3">
              <w:rPr>
                <w:rFonts w:ascii="Arial" w:hAnsi="Arial" w:cs="Arial"/>
                <w:sz w:val="22"/>
                <w:szCs w:val="22"/>
                <w:lang w:val="sr-Latn-ME"/>
              </w:rPr>
              <w:t>"</w:t>
            </w:r>
            <w:r w:rsidR="00DF02CB" w:rsidRPr="00345CD3">
              <w:rPr>
                <w:rFonts w:ascii="Arial" w:hAnsi="Arial" w:cs="Arial"/>
                <w:sz w:val="22"/>
                <w:szCs w:val="22"/>
                <w:lang w:val="sr-Latn-ME"/>
              </w:rPr>
              <w:t xml:space="preserve"> </w:t>
            </w:r>
          </w:p>
        </w:tc>
        <w:tc>
          <w:tcPr>
            <w:tcW w:w="6662" w:type="dxa"/>
          </w:tcPr>
          <w:p w14:paraId="0D0AD184" w14:textId="1EFBC20F" w:rsidR="00DF02CB" w:rsidRPr="00345CD3" w:rsidRDefault="00DF02CB" w:rsidP="00397753">
            <w:pPr>
              <w:spacing w:line="259" w:lineRule="auto"/>
              <w:rPr>
                <w:rFonts w:ascii="Arial" w:hAnsi="Arial" w:cs="Arial"/>
                <w:sz w:val="22"/>
                <w:szCs w:val="22"/>
                <w:lang w:val="sr-Latn-ME"/>
              </w:rPr>
            </w:pPr>
            <w:r w:rsidRPr="00345CD3">
              <w:rPr>
                <w:rFonts w:ascii="Arial" w:hAnsi="Arial" w:cs="Arial"/>
                <w:sz w:val="22"/>
                <w:szCs w:val="22"/>
                <w:lang w:val="sr-Latn-ME"/>
              </w:rPr>
              <w:t xml:space="preserve">označava prenosni ili distributivni elektroenergetski sistem Crne Gore; </w:t>
            </w:r>
          </w:p>
        </w:tc>
      </w:tr>
      <w:tr w:rsidR="00DF02CB" w:rsidRPr="002721E3" w14:paraId="37EFF06B" w14:textId="77777777" w:rsidTr="006375ED">
        <w:trPr>
          <w:jc w:val="center"/>
        </w:trPr>
        <w:tc>
          <w:tcPr>
            <w:tcW w:w="1701" w:type="dxa"/>
            <w:shd w:val="clear" w:color="auto" w:fill="auto"/>
          </w:tcPr>
          <w:p w14:paraId="54316E8F" w14:textId="77777777" w:rsidR="00DF02CB" w:rsidRPr="002721E3" w:rsidRDefault="00DF02CB" w:rsidP="00397753">
            <w:pPr>
              <w:jc w:val="both"/>
              <w:rPr>
                <w:lang w:val="sr-Latn-ME"/>
              </w:rPr>
            </w:pPr>
          </w:p>
        </w:tc>
        <w:tc>
          <w:tcPr>
            <w:tcW w:w="2263" w:type="dxa"/>
          </w:tcPr>
          <w:p w14:paraId="588B0381" w14:textId="77777777" w:rsidR="00DF02CB" w:rsidRPr="00345CD3" w:rsidRDefault="00DF02CB" w:rsidP="00397753">
            <w:pPr>
              <w:jc w:val="both"/>
              <w:rPr>
                <w:rFonts w:ascii="Arial" w:hAnsi="Arial" w:cs="Arial"/>
                <w:sz w:val="22"/>
                <w:szCs w:val="22"/>
                <w:lang w:val="sr-Latn-ME"/>
              </w:rPr>
            </w:pPr>
          </w:p>
        </w:tc>
        <w:tc>
          <w:tcPr>
            <w:tcW w:w="6662" w:type="dxa"/>
          </w:tcPr>
          <w:p w14:paraId="076B5565" w14:textId="572C461F" w:rsidR="00DF02CB" w:rsidRPr="00345CD3" w:rsidRDefault="00DF02CB" w:rsidP="00397753">
            <w:pPr>
              <w:jc w:val="both"/>
              <w:rPr>
                <w:rFonts w:ascii="Arial" w:hAnsi="Arial" w:cs="Arial"/>
                <w:sz w:val="22"/>
                <w:szCs w:val="22"/>
                <w:lang w:val="sr-Latn-ME"/>
              </w:rPr>
            </w:pPr>
          </w:p>
        </w:tc>
      </w:tr>
      <w:tr w:rsidR="00DF02CB" w:rsidRPr="00AC55EB" w14:paraId="0027D2C9" w14:textId="77777777" w:rsidTr="006375ED">
        <w:trPr>
          <w:jc w:val="center"/>
        </w:trPr>
        <w:tc>
          <w:tcPr>
            <w:tcW w:w="1701" w:type="dxa"/>
            <w:shd w:val="clear" w:color="auto" w:fill="auto"/>
          </w:tcPr>
          <w:p w14:paraId="0AE707D9" w14:textId="77777777" w:rsidR="00DF02CB" w:rsidRPr="002721E3" w:rsidRDefault="00DF02CB" w:rsidP="00397753">
            <w:pPr>
              <w:ind w:left="360"/>
              <w:jc w:val="both"/>
              <w:rPr>
                <w:lang w:val="sr-Latn-ME"/>
              </w:rPr>
            </w:pPr>
          </w:p>
        </w:tc>
        <w:tc>
          <w:tcPr>
            <w:tcW w:w="2263" w:type="dxa"/>
          </w:tcPr>
          <w:p w14:paraId="38ACC5C7" w14:textId="41733655" w:rsidR="00DF02CB" w:rsidRPr="00345CD3" w:rsidRDefault="00093CEB" w:rsidP="00397753">
            <w:pPr>
              <w:spacing w:line="238" w:lineRule="auto"/>
              <w:ind w:right="134"/>
              <w:rPr>
                <w:rFonts w:ascii="Arial" w:hAnsi="Arial" w:cs="Arial"/>
                <w:sz w:val="22"/>
                <w:szCs w:val="22"/>
                <w:lang w:val="sr-Latn-ME"/>
              </w:rPr>
            </w:pPr>
            <w:r w:rsidRPr="00345CD3">
              <w:rPr>
                <w:rFonts w:ascii="Arial" w:hAnsi="Arial" w:cs="Arial"/>
                <w:sz w:val="22"/>
                <w:szCs w:val="22"/>
                <w:lang w:val="sr-Latn-ME"/>
              </w:rPr>
              <w:t>"</w:t>
            </w:r>
            <w:r w:rsidR="00D70433" w:rsidRPr="00345CD3">
              <w:rPr>
                <w:rFonts w:ascii="Arial" w:hAnsi="Arial" w:cs="Arial"/>
                <w:sz w:val="22"/>
                <w:szCs w:val="22"/>
                <w:lang w:val="sr-Latn-ME"/>
              </w:rPr>
              <w:t>Datum izdavanja</w:t>
            </w:r>
            <w:r w:rsidRPr="00345CD3">
              <w:rPr>
                <w:rFonts w:ascii="Arial" w:hAnsi="Arial" w:cs="Arial"/>
                <w:sz w:val="22"/>
                <w:szCs w:val="22"/>
                <w:lang w:val="sr-Latn-ME"/>
              </w:rPr>
              <w:t xml:space="preserve"> upotrebne dozvola"</w:t>
            </w:r>
          </w:p>
        </w:tc>
        <w:tc>
          <w:tcPr>
            <w:tcW w:w="6662" w:type="dxa"/>
          </w:tcPr>
          <w:p w14:paraId="79279735" w14:textId="1EB0F66B" w:rsidR="00DF02CB" w:rsidRPr="00345CD3" w:rsidRDefault="00DF02CB" w:rsidP="00397753">
            <w:pPr>
              <w:spacing w:line="238" w:lineRule="auto"/>
              <w:rPr>
                <w:rFonts w:ascii="Arial" w:hAnsi="Arial" w:cs="Arial"/>
                <w:sz w:val="22"/>
                <w:szCs w:val="22"/>
                <w:lang w:val="sr-Latn-ME"/>
              </w:rPr>
            </w:pPr>
            <w:r w:rsidRPr="00345CD3">
              <w:rPr>
                <w:rFonts w:ascii="Arial" w:hAnsi="Arial" w:cs="Arial"/>
                <w:sz w:val="22"/>
                <w:szCs w:val="22"/>
                <w:lang w:val="sr-Latn-ME"/>
              </w:rPr>
              <w:t>označava datum na koji je izdata upotrebna dozvola od nadležno</w:t>
            </w:r>
            <w:r w:rsidR="00397753" w:rsidRPr="00345CD3">
              <w:rPr>
                <w:rFonts w:ascii="Arial" w:hAnsi="Arial" w:cs="Arial"/>
                <w:sz w:val="22"/>
                <w:szCs w:val="22"/>
                <w:lang w:val="sr-Latn-ME"/>
              </w:rPr>
              <w:t>g organa uprave za Objekat HE</w:t>
            </w:r>
            <w:r w:rsidR="00702036" w:rsidRPr="00345CD3">
              <w:rPr>
                <w:rFonts w:ascii="Arial" w:hAnsi="Arial" w:cs="Arial"/>
                <w:sz w:val="22"/>
                <w:szCs w:val="22"/>
                <w:lang w:val="sr-Latn-ME"/>
              </w:rPr>
              <w:t xml:space="preserve"> Komarnica</w:t>
            </w:r>
            <w:r w:rsidR="00397753" w:rsidRPr="00345CD3">
              <w:rPr>
                <w:rFonts w:ascii="Arial" w:hAnsi="Arial" w:cs="Arial"/>
                <w:sz w:val="22"/>
                <w:szCs w:val="22"/>
                <w:lang w:val="sr-Latn-ME"/>
              </w:rPr>
              <w:t>;</w:t>
            </w:r>
          </w:p>
        </w:tc>
      </w:tr>
      <w:tr w:rsidR="00DF02CB" w:rsidRPr="00AC55EB" w14:paraId="5A1F8724" w14:textId="77777777" w:rsidTr="006375ED">
        <w:trPr>
          <w:jc w:val="center"/>
        </w:trPr>
        <w:tc>
          <w:tcPr>
            <w:tcW w:w="1701" w:type="dxa"/>
            <w:shd w:val="clear" w:color="auto" w:fill="auto"/>
          </w:tcPr>
          <w:p w14:paraId="12CE0A11" w14:textId="77777777" w:rsidR="00DF02CB" w:rsidRPr="002721E3" w:rsidRDefault="00DF02CB" w:rsidP="00397753">
            <w:pPr>
              <w:jc w:val="both"/>
              <w:rPr>
                <w:lang w:val="sr-Latn-ME"/>
              </w:rPr>
            </w:pPr>
          </w:p>
        </w:tc>
        <w:tc>
          <w:tcPr>
            <w:tcW w:w="2263" w:type="dxa"/>
          </w:tcPr>
          <w:p w14:paraId="180ECF32" w14:textId="77777777" w:rsidR="00DF02CB" w:rsidRPr="00345CD3" w:rsidRDefault="00DF02CB" w:rsidP="00397753">
            <w:pPr>
              <w:jc w:val="both"/>
              <w:rPr>
                <w:rFonts w:ascii="Arial" w:hAnsi="Arial" w:cs="Arial"/>
                <w:sz w:val="22"/>
                <w:szCs w:val="22"/>
                <w:lang w:val="sr-Latn-ME"/>
              </w:rPr>
            </w:pPr>
          </w:p>
        </w:tc>
        <w:tc>
          <w:tcPr>
            <w:tcW w:w="6662" w:type="dxa"/>
          </w:tcPr>
          <w:p w14:paraId="0564E5A1" w14:textId="49D8AA6C" w:rsidR="00DF02CB" w:rsidRPr="00345CD3" w:rsidRDefault="00DF02CB" w:rsidP="00397753">
            <w:pPr>
              <w:jc w:val="both"/>
              <w:rPr>
                <w:rFonts w:ascii="Arial" w:hAnsi="Arial" w:cs="Arial"/>
                <w:sz w:val="22"/>
                <w:szCs w:val="22"/>
                <w:lang w:val="sr-Latn-ME"/>
              </w:rPr>
            </w:pPr>
          </w:p>
        </w:tc>
      </w:tr>
      <w:tr w:rsidR="00DF02CB" w:rsidRPr="002721E3" w14:paraId="168411FD" w14:textId="77777777" w:rsidTr="006375ED">
        <w:trPr>
          <w:jc w:val="center"/>
        </w:trPr>
        <w:tc>
          <w:tcPr>
            <w:tcW w:w="1701" w:type="dxa"/>
            <w:shd w:val="clear" w:color="auto" w:fill="auto"/>
          </w:tcPr>
          <w:p w14:paraId="0690627B" w14:textId="77777777" w:rsidR="00DF02CB" w:rsidRPr="002721E3" w:rsidRDefault="00DF02CB" w:rsidP="00397753">
            <w:pPr>
              <w:ind w:left="360"/>
              <w:jc w:val="both"/>
              <w:rPr>
                <w:lang w:val="sr-Latn-ME"/>
              </w:rPr>
            </w:pPr>
          </w:p>
        </w:tc>
        <w:tc>
          <w:tcPr>
            <w:tcW w:w="2263" w:type="dxa"/>
          </w:tcPr>
          <w:p w14:paraId="64F298B1" w14:textId="7E177661" w:rsidR="00DF02CB" w:rsidRPr="00345CD3" w:rsidRDefault="00D54F2B" w:rsidP="0018223F">
            <w:pPr>
              <w:spacing w:line="259" w:lineRule="auto"/>
              <w:rPr>
                <w:rFonts w:ascii="Arial" w:hAnsi="Arial" w:cs="Arial"/>
                <w:sz w:val="22"/>
                <w:szCs w:val="22"/>
                <w:lang w:val="sr-Latn-ME"/>
              </w:rPr>
            </w:pPr>
            <w:r w:rsidRPr="00345CD3">
              <w:rPr>
                <w:rFonts w:ascii="Arial" w:hAnsi="Arial" w:cs="Arial"/>
                <w:sz w:val="22"/>
                <w:szCs w:val="22"/>
                <w:lang w:val="sr-Latn-ME"/>
              </w:rPr>
              <w:t>Vodotok</w:t>
            </w:r>
          </w:p>
        </w:tc>
        <w:tc>
          <w:tcPr>
            <w:tcW w:w="6662" w:type="dxa"/>
          </w:tcPr>
          <w:p w14:paraId="6C1EC2AD" w14:textId="65352049" w:rsidR="00DF02CB" w:rsidRPr="00345CD3" w:rsidRDefault="00B34894" w:rsidP="008A4101">
            <w:pPr>
              <w:spacing w:line="237" w:lineRule="auto"/>
              <w:ind w:right="69"/>
              <w:rPr>
                <w:rFonts w:ascii="Arial" w:hAnsi="Arial" w:cs="Arial"/>
                <w:sz w:val="22"/>
                <w:szCs w:val="22"/>
                <w:lang w:val="sr-Latn-ME"/>
              </w:rPr>
            </w:pPr>
            <w:r w:rsidRPr="00345CD3">
              <w:rPr>
                <w:rFonts w:ascii="Arial" w:hAnsi="Arial" w:cs="Arial"/>
                <w:sz w:val="22"/>
                <w:szCs w:val="22"/>
                <w:lang w:val="sr-Latn-ME"/>
              </w:rPr>
              <w:t>O</w:t>
            </w:r>
            <w:r w:rsidR="00DF02CB" w:rsidRPr="00345CD3">
              <w:rPr>
                <w:rFonts w:ascii="Arial" w:hAnsi="Arial" w:cs="Arial"/>
                <w:sz w:val="22"/>
                <w:szCs w:val="22"/>
                <w:lang w:val="sr-Latn-ME"/>
              </w:rPr>
              <w:t>značava</w:t>
            </w:r>
            <w:r>
              <w:rPr>
                <w:rFonts w:ascii="Arial" w:hAnsi="Arial" w:cs="Arial"/>
                <w:sz w:val="22"/>
                <w:szCs w:val="22"/>
                <w:lang w:val="sr-Latn-ME"/>
              </w:rPr>
              <w:t xml:space="preserve"> dio</w:t>
            </w:r>
            <w:r w:rsidR="00DF02CB" w:rsidRPr="00345CD3">
              <w:rPr>
                <w:rFonts w:ascii="Arial" w:hAnsi="Arial" w:cs="Arial"/>
                <w:sz w:val="22"/>
                <w:szCs w:val="22"/>
                <w:lang w:val="sr-Latn-ME"/>
              </w:rPr>
              <w:t xml:space="preserve"> vodoto</w:t>
            </w:r>
            <w:r w:rsidR="00731D09" w:rsidRPr="00345CD3">
              <w:rPr>
                <w:rFonts w:ascii="Arial" w:hAnsi="Arial" w:cs="Arial"/>
                <w:sz w:val="22"/>
                <w:szCs w:val="22"/>
                <w:lang w:val="sr-Latn-ME"/>
              </w:rPr>
              <w:t>k</w:t>
            </w:r>
            <w:r>
              <w:rPr>
                <w:rFonts w:ascii="Arial" w:hAnsi="Arial" w:cs="Arial"/>
                <w:sz w:val="22"/>
                <w:szCs w:val="22"/>
                <w:lang w:val="sr-Latn-ME"/>
              </w:rPr>
              <w:t>a</w:t>
            </w:r>
            <w:r w:rsidR="00731D09" w:rsidRPr="00345CD3">
              <w:rPr>
                <w:rFonts w:ascii="Arial" w:hAnsi="Arial" w:cs="Arial"/>
                <w:sz w:val="22"/>
                <w:szCs w:val="22"/>
                <w:lang w:val="sr-Latn-ME"/>
              </w:rPr>
              <w:t xml:space="preserve"> rijeke Komarnice, odnosno srednji tok rijeke Komarnice do izlaza iz kanjona Nevidio (kota 811mnm), sa branom HE Komarnica na lokaciji – profilu Lonci, u suženom dijelu kanjona rijeke Komarnice, 45km uzvodno od postojeće brane Mratinje (HE Piva)</w:t>
            </w:r>
            <w:r w:rsidR="00DF02CB" w:rsidRPr="00345CD3">
              <w:rPr>
                <w:rFonts w:ascii="Arial" w:hAnsi="Arial" w:cs="Arial"/>
                <w:sz w:val="22"/>
                <w:szCs w:val="22"/>
                <w:lang w:val="sr-Latn-ME"/>
              </w:rPr>
              <w:t xml:space="preserve">; </w:t>
            </w:r>
          </w:p>
        </w:tc>
      </w:tr>
      <w:tr w:rsidR="00DF02CB" w:rsidRPr="002721E3" w14:paraId="486FCDC2" w14:textId="77777777" w:rsidTr="006375ED">
        <w:trPr>
          <w:jc w:val="center"/>
        </w:trPr>
        <w:tc>
          <w:tcPr>
            <w:tcW w:w="1701" w:type="dxa"/>
            <w:shd w:val="clear" w:color="auto" w:fill="auto"/>
          </w:tcPr>
          <w:p w14:paraId="63B2E608" w14:textId="77777777" w:rsidR="00DF02CB" w:rsidRPr="002721E3" w:rsidRDefault="00DF02CB" w:rsidP="00397753">
            <w:pPr>
              <w:jc w:val="both"/>
              <w:rPr>
                <w:lang w:val="sr-Latn-ME"/>
              </w:rPr>
            </w:pPr>
          </w:p>
        </w:tc>
        <w:tc>
          <w:tcPr>
            <w:tcW w:w="2263" w:type="dxa"/>
          </w:tcPr>
          <w:p w14:paraId="057BBD12" w14:textId="77777777" w:rsidR="00DF02CB" w:rsidRPr="00345CD3" w:rsidRDefault="00DF02CB" w:rsidP="00397753">
            <w:pPr>
              <w:jc w:val="both"/>
              <w:rPr>
                <w:rFonts w:ascii="Arial" w:hAnsi="Arial" w:cs="Arial"/>
                <w:sz w:val="22"/>
                <w:szCs w:val="22"/>
                <w:lang w:val="sr-Latn-ME"/>
              </w:rPr>
            </w:pPr>
          </w:p>
        </w:tc>
        <w:tc>
          <w:tcPr>
            <w:tcW w:w="6662" w:type="dxa"/>
          </w:tcPr>
          <w:p w14:paraId="612FB9EA" w14:textId="57FFA577" w:rsidR="00DF02CB" w:rsidRPr="00345CD3" w:rsidRDefault="00DF02CB" w:rsidP="00397753">
            <w:pPr>
              <w:jc w:val="both"/>
              <w:rPr>
                <w:rFonts w:ascii="Arial" w:hAnsi="Arial" w:cs="Arial"/>
                <w:sz w:val="22"/>
                <w:szCs w:val="22"/>
                <w:lang w:val="sr-Latn-ME"/>
              </w:rPr>
            </w:pPr>
          </w:p>
        </w:tc>
      </w:tr>
      <w:tr w:rsidR="00DF02CB" w:rsidRPr="00AC55EB" w14:paraId="044EED6D" w14:textId="77777777" w:rsidTr="006375ED">
        <w:trPr>
          <w:jc w:val="center"/>
        </w:trPr>
        <w:tc>
          <w:tcPr>
            <w:tcW w:w="1701" w:type="dxa"/>
            <w:shd w:val="clear" w:color="auto" w:fill="auto"/>
          </w:tcPr>
          <w:p w14:paraId="04355702" w14:textId="77777777" w:rsidR="00DF02CB" w:rsidRPr="002721E3" w:rsidRDefault="00DF02CB" w:rsidP="00397753">
            <w:pPr>
              <w:ind w:left="360"/>
              <w:jc w:val="both"/>
              <w:rPr>
                <w:lang w:val="sr-Latn-ME"/>
              </w:rPr>
            </w:pPr>
          </w:p>
        </w:tc>
        <w:tc>
          <w:tcPr>
            <w:tcW w:w="2263" w:type="dxa"/>
          </w:tcPr>
          <w:p w14:paraId="6708CF25" w14:textId="03CCC6E5" w:rsidR="00DF02CB" w:rsidRPr="00345CD3" w:rsidRDefault="00093CEB" w:rsidP="00397753">
            <w:pPr>
              <w:spacing w:line="236" w:lineRule="auto"/>
              <w:rPr>
                <w:rFonts w:ascii="Arial" w:hAnsi="Arial" w:cs="Arial"/>
                <w:sz w:val="22"/>
                <w:szCs w:val="22"/>
                <w:lang w:val="sr-Latn-ME"/>
              </w:rPr>
            </w:pPr>
            <w:r w:rsidRPr="00345CD3">
              <w:rPr>
                <w:rFonts w:ascii="Arial" w:hAnsi="Arial" w:cs="Arial"/>
                <w:sz w:val="22"/>
                <w:szCs w:val="22"/>
                <w:lang w:val="sr-Latn-ME"/>
              </w:rPr>
              <w:t>"</w:t>
            </w:r>
            <w:r w:rsidR="00DF02CB" w:rsidRPr="00345CD3">
              <w:rPr>
                <w:rFonts w:ascii="Arial" w:hAnsi="Arial" w:cs="Arial"/>
                <w:sz w:val="22"/>
                <w:szCs w:val="22"/>
                <w:lang w:val="sr-Latn-ME"/>
              </w:rPr>
              <w:t>Datu</w:t>
            </w:r>
            <w:r w:rsidRPr="00345CD3">
              <w:rPr>
                <w:rFonts w:ascii="Arial" w:hAnsi="Arial" w:cs="Arial"/>
                <w:sz w:val="22"/>
                <w:szCs w:val="22"/>
                <w:lang w:val="sr-Latn-ME"/>
              </w:rPr>
              <w:t>m izdavanja građevinske dozvole"</w:t>
            </w:r>
          </w:p>
        </w:tc>
        <w:tc>
          <w:tcPr>
            <w:tcW w:w="6662" w:type="dxa"/>
          </w:tcPr>
          <w:p w14:paraId="0D579ECD" w14:textId="32F96FFD" w:rsidR="00DF02CB" w:rsidRPr="00345CD3" w:rsidRDefault="00DF02CB" w:rsidP="00397753">
            <w:pPr>
              <w:jc w:val="both"/>
              <w:rPr>
                <w:rFonts w:ascii="Arial" w:hAnsi="Arial" w:cs="Arial"/>
                <w:sz w:val="22"/>
                <w:szCs w:val="22"/>
                <w:lang w:val="sr-Latn-ME"/>
              </w:rPr>
            </w:pPr>
            <w:r w:rsidRPr="00345CD3">
              <w:rPr>
                <w:rFonts w:ascii="Arial" w:hAnsi="Arial" w:cs="Arial"/>
                <w:sz w:val="22"/>
                <w:szCs w:val="22"/>
                <w:lang w:val="sr-Latn-ME"/>
              </w:rPr>
              <w:t xml:space="preserve">označava datum na koji je izdata građevinska dozvola za </w:t>
            </w:r>
            <w:r w:rsidR="00731D09" w:rsidRPr="00345CD3">
              <w:rPr>
                <w:rFonts w:ascii="Arial" w:hAnsi="Arial" w:cs="Arial"/>
                <w:sz w:val="22"/>
                <w:szCs w:val="22"/>
                <w:lang w:val="sr-Latn-ME"/>
              </w:rPr>
              <w:t xml:space="preserve"> objekat HE Komarnica</w:t>
            </w:r>
            <w:r w:rsidRPr="00345CD3">
              <w:rPr>
                <w:rFonts w:ascii="Arial" w:hAnsi="Arial" w:cs="Arial"/>
                <w:sz w:val="22"/>
                <w:szCs w:val="22"/>
                <w:lang w:val="sr-Latn-ME"/>
              </w:rPr>
              <w:t>;</w:t>
            </w:r>
          </w:p>
        </w:tc>
      </w:tr>
      <w:tr w:rsidR="00DF02CB" w:rsidRPr="00AC55EB" w14:paraId="5E9D70B2" w14:textId="77777777" w:rsidTr="006375ED">
        <w:trPr>
          <w:jc w:val="center"/>
        </w:trPr>
        <w:tc>
          <w:tcPr>
            <w:tcW w:w="1701" w:type="dxa"/>
            <w:shd w:val="clear" w:color="auto" w:fill="auto"/>
          </w:tcPr>
          <w:p w14:paraId="62F731CE" w14:textId="77777777" w:rsidR="00DF02CB" w:rsidRPr="002721E3" w:rsidRDefault="00DF02CB" w:rsidP="00397753">
            <w:pPr>
              <w:jc w:val="both"/>
              <w:rPr>
                <w:lang w:val="sr-Latn-ME"/>
              </w:rPr>
            </w:pPr>
          </w:p>
        </w:tc>
        <w:tc>
          <w:tcPr>
            <w:tcW w:w="2263" w:type="dxa"/>
          </w:tcPr>
          <w:p w14:paraId="04BDBB92" w14:textId="77777777" w:rsidR="00DF02CB" w:rsidRPr="00345CD3" w:rsidRDefault="00DF02CB" w:rsidP="00397753">
            <w:pPr>
              <w:jc w:val="both"/>
              <w:rPr>
                <w:rFonts w:ascii="Arial" w:hAnsi="Arial" w:cs="Arial"/>
                <w:sz w:val="22"/>
                <w:szCs w:val="22"/>
                <w:lang w:val="sr-Latn-ME"/>
              </w:rPr>
            </w:pPr>
          </w:p>
        </w:tc>
        <w:tc>
          <w:tcPr>
            <w:tcW w:w="6662" w:type="dxa"/>
          </w:tcPr>
          <w:p w14:paraId="403EA96B" w14:textId="76A72184" w:rsidR="00DF02CB" w:rsidRPr="00345CD3" w:rsidRDefault="00DF02CB" w:rsidP="00397753">
            <w:pPr>
              <w:jc w:val="both"/>
              <w:rPr>
                <w:rFonts w:ascii="Arial" w:hAnsi="Arial" w:cs="Arial"/>
                <w:sz w:val="22"/>
                <w:szCs w:val="22"/>
                <w:lang w:val="sr-Latn-ME"/>
              </w:rPr>
            </w:pPr>
          </w:p>
        </w:tc>
      </w:tr>
      <w:tr w:rsidR="00855953" w:rsidRPr="00AC55EB" w14:paraId="66D9C468" w14:textId="77777777" w:rsidTr="006375ED">
        <w:trPr>
          <w:jc w:val="center"/>
        </w:trPr>
        <w:tc>
          <w:tcPr>
            <w:tcW w:w="1701" w:type="dxa"/>
            <w:shd w:val="clear" w:color="auto" w:fill="auto"/>
          </w:tcPr>
          <w:p w14:paraId="7FDFF63E" w14:textId="77777777" w:rsidR="00855953" w:rsidRPr="002721E3" w:rsidRDefault="00855953" w:rsidP="00397753">
            <w:pPr>
              <w:jc w:val="both"/>
              <w:rPr>
                <w:lang w:val="sr-Latn-ME"/>
              </w:rPr>
            </w:pPr>
          </w:p>
        </w:tc>
        <w:tc>
          <w:tcPr>
            <w:tcW w:w="2263" w:type="dxa"/>
          </w:tcPr>
          <w:p w14:paraId="2BE3BB93" w14:textId="599D40C8" w:rsidR="001E3AE7" w:rsidRPr="00345CD3" w:rsidRDefault="00000CDA" w:rsidP="00397753">
            <w:pPr>
              <w:spacing w:line="259" w:lineRule="auto"/>
              <w:rPr>
                <w:rFonts w:ascii="Arial" w:hAnsi="Arial" w:cs="Arial"/>
                <w:sz w:val="22"/>
                <w:szCs w:val="22"/>
                <w:lang w:val="sr-Latn-ME"/>
              </w:rPr>
            </w:pPr>
            <w:r w:rsidRPr="00345CD3">
              <w:rPr>
                <w:rFonts w:ascii="Arial" w:hAnsi="Arial" w:cs="Arial"/>
                <w:sz w:val="22"/>
                <w:szCs w:val="22"/>
                <w:lang w:val="sr-Latn-ME"/>
              </w:rPr>
              <w:t>"</w:t>
            </w:r>
            <w:r w:rsidR="001E3AE7" w:rsidRPr="00345CD3">
              <w:rPr>
                <w:rFonts w:ascii="Arial" w:hAnsi="Arial" w:cs="Arial"/>
                <w:sz w:val="22"/>
                <w:szCs w:val="22"/>
                <w:lang w:val="sr-Latn-ME"/>
              </w:rPr>
              <w:t>Datum početka</w:t>
            </w:r>
            <w:r w:rsidRPr="00345CD3">
              <w:rPr>
                <w:rFonts w:ascii="Arial" w:hAnsi="Arial" w:cs="Arial"/>
                <w:sz w:val="22"/>
                <w:szCs w:val="22"/>
                <w:lang w:val="sr-Latn-ME"/>
              </w:rPr>
              <w:t xml:space="preserve"> komercijalnog</w:t>
            </w:r>
            <w:r w:rsidR="001E3AE7" w:rsidRPr="00345CD3">
              <w:rPr>
                <w:rFonts w:ascii="Arial" w:hAnsi="Arial" w:cs="Arial"/>
                <w:sz w:val="22"/>
                <w:szCs w:val="22"/>
                <w:lang w:val="sr-Latn-ME"/>
              </w:rPr>
              <w:t xml:space="preserve"> rada </w:t>
            </w:r>
          </w:p>
          <w:p w14:paraId="4DF6ABB9" w14:textId="3556AFA6" w:rsidR="00855953" w:rsidRPr="00345CD3" w:rsidRDefault="00000CDA" w:rsidP="00397753">
            <w:pPr>
              <w:spacing w:line="259" w:lineRule="auto"/>
              <w:rPr>
                <w:rFonts w:ascii="Arial" w:hAnsi="Arial" w:cs="Arial"/>
                <w:sz w:val="22"/>
                <w:szCs w:val="22"/>
                <w:lang w:val="sr-Latn-ME"/>
              </w:rPr>
            </w:pPr>
            <w:r w:rsidRPr="00345CD3">
              <w:rPr>
                <w:rFonts w:ascii="Arial" w:hAnsi="Arial" w:cs="Arial"/>
                <w:sz w:val="22"/>
                <w:szCs w:val="22"/>
                <w:lang w:val="sr-Latn-ME"/>
              </w:rPr>
              <w:t>Objekta"</w:t>
            </w:r>
          </w:p>
        </w:tc>
        <w:tc>
          <w:tcPr>
            <w:tcW w:w="6662" w:type="dxa"/>
          </w:tcPr>
          <w:p w14:paraId="0B26B426" w14:textId="2588FC68" w:rsidR="00855953" w:rsidRPr="00345CD3" w:rsidRDefault="001E3AE7" w:rsidP="00397753">
            <w:pPr>
              <w:spacing w:line="259" w:lineRule="auto"/>
              <w:rPr>
                <w:rFonts w:ascii="Arial" w:hAnsi="Arial" w:cs="Arial"/>
                <w:sz w:val="22"/>
                <w:szCs w:val="22"/>
                <w:lang w:val="sr-Latn-ME"/>
              </w:rPr>
            </w:pPr>
            <w:r w:rsidRPr="00345CD3">
              <w:rPr>
                <w:rFonts w:ascii="Arial" w:hAnsi="Arial" w:cs="Arial"/>
                <w:sz w:val="22"/>
                <w:szCs w:val="22"/>
                <w:lang w:val="sr-Latn-ME"/>
              </w:rPr>
              <w:t xml:space="preserve">označava Datum dobijanja upotrebne dozvole za </w:t>
            </w:r>
            <w:r w:rsidR="00702036" w:rsidRPr="00345CD3">
              <w:rPr>
                <w:rFonts w:ascii="Arial" w:hAnsi="Arial" w:cs="Arial"/>
                <w:sz w:val="22"/>
                <w:szCs w:val="22"/>
                <w:lang w:val="sr-Latn-ME"/>
              </w:rPr>
              <w:t>objekat HE Komarnica;</w:t>
            </w:r>
          </w:p>
        </w:tc>
      </w:tr>
      <w:tr w:rsidR="001E3AE7" w:rsidRPr="00AC55EB" w14:paraId="77C106EB" w14:textId="77777777" w:rsidTr="006375ED">
        <w:trPr>
          <w:jc w:val="center"/>
        </w:trPr>
        <w:tc>
          <w:tcPr>
            <w:tcW w:w="1701" w:type="dxa"/>
            <w:shd w:val="clear" w:color="auto" w:fill="auto"/>
          </w:tcPr>
          <w:p w14:paraId="434C782D" w14:textId="77777777" w:rsidR="001E3AE7" w:rsidRPr="002721E3" w:rsidRDefault="001E3AE7" w:rsidP="00397753">
            <w:pPr>
              <w:jc w:val="both"/>
              <w:rPr>
                <w:lang w:val="sr-Latn-ME"/>
              </w:rPr>
            </w:pPr>
          </w:p>
        </w:tc>
        <w:tc>
          <w:tcPr>
            <w:tcW w:w="2263" w:type="dxa"/>
          </w:tcPr>
          <w:p w14:paraId="67AB314F" w14:textId="77777777" w:rsidR="001E3AE7" w:rsidRPr="00345CD3" w:rsidRDefault="001E3AE7" w:rsidP="00397753">
            <w:pPr>
              <w:ind w:left="178" w:right="645"/>
              <w:rPr>
                <w:rFonts w:ascii="Arial" w:hAnsi="Arial" w:cs="Arial"/>
                <w:sz w:val="22"/>
                <w:szCs w:val="22"/>
                <w:lang w:val="sr-Latn-ME"/>
              </w:rPr>
            </w:pPr>
          </w:p>
        </w:tc>
        <w:tc>
          <w:tcPr>
            <w:tcW w:w="6662" w:type="dxa"/>
          </w:tcPr>
          <w:p w14:paraId="2D8F912C" w14:textId="77777777" w:rsidR="001E3AE7" w:rsidRPr="00345CD3" w:rsidRDefault="001E3AE7" w:rsidP="00397753">
            <w:pPr>
              <w:jc w:val="both"/>
              <w:rPr>
                <w:rFonts w:ascii="Arial" w:hAnsi="Arial" w:cs="Arial"/>
                <w:sz w:val="22"/>
                <w:szCs w:val="22"/>
                <w:lang w:val="sr-Latn-ME"/>
              </w:rPr>
            </w:pPr>
          </w:p>
        </w:tc>
      </w:tr>
      <w:tr w:rsidR="001E3AE7" w:rsidRPr="00AC55EB" w14:paraId="39A89A27" w14:textId="77777777" w:rsidTr="006375ED">
        <w:trPr>
          <w:jc w:val="center"/>
        </w:trPr>
        <w:tc>
          <w:tcPr>
            <w:tcW w:w="1701" w:type="dxa"/>
            <w:shd w:val="clear" w:color="auto" w:fill="auto"/>
          </w:tcPr>
          <w:p w14:paraId="501F6924" w14:textId="77777777" w:rsidR="001E3AE7" w:rsidRPr="002721E3" w:rsidRDefault="001E3AE7" w:rsidP="00397753">
            <w:pPr>
              <w:jc w:val="both"/>
              <w:rPr>
                <w:lang w:val="sr-Latn-ME"/>
              </w:rPr>
            </w:pPr>
          </w:p>
        </w:tc>
        <w:tc>
          <w:tcPr>
            <w:tcW w:w="2263" w:type="dxa"/>
          </w:tcPr>
          <w:p w14:paraId="7D48EEF6" w14:textId="06506D94" w:rsidR="001E3AE7" w:rsidRPr="00345CD3" w:rsidRDefault="00715279" w:rsidP="00397753">
            <w:pPr>
              <w:spacing w:line="259" w:lineRule="auto"/>
              <w:rPr>
                <w:rFonts w:ascii="Arial" w:hAnsi="Arial" w:cs="Arial"/>
                <w:sz w:val="22"/>
                <w:szCs w:val="22"/>
                <w:lang w:val="sr-Latn-ME"/>
              </w:rPr>
            </w:pPr>
            <w:r w:rsidRPr="00345CD3">
              <w:rPr>
                <w:rFonts w:ascii="Arial" w:hAnsi="Arial" w:cs="Arial"/>
                <w:sz w:val="22"/>
                <w:szCs w:val="22"/>
                <w:lang w:val="sr-Latn-ME"/>
              </w:rPr>
              <w:t>"Objekat HE</w:t>
            </w:r>
            <w:r w:rsidR="006D721F" w:rsidRPr="00345CD3">
              <w:rPr>
                <w:rFonts w:ascii="Arial" w:hAnsi="Arial" w:cs="Arial"/>
                <w:sz w:val="22"/>
                <w:szCs w:val="22"/>
                <w:lang w:val="sr-Latn-ME"/>
              </w:rPr>
              <w:t xml:space="preserve"> Komarnica</w:t>
            </w:r>
            <w:r w:rsidRPr="00345CD3">
              <w:rPr>
                <w:rFonts w:ascii="Arial" w:hAnsi="Arial" w:cs="Arial"/>
                <w:sz w:val="22"/>
                <w:szCs w:val="22"/>
                <w:lang w:val="sr-Latn-ME"/>
              </w:rPr>
              <w:t>"</w:t>
            </w:r>
          </w:p>
          <w:p w14:paraId="60116364" w14:textId="77777777" w:rsidR="001E3AE7" w:rsidRPr="00345CD3" w:rsidRDefault="001E3AE7" w:rsidP="00397753">
            <w:pPr>
              <w:ind w:left="178" w:right="645"/>
              <w:jc w:val="center"/>
              <w:rPr>
                <w:rFonts w:ascii="Arial" w:hAnsi="Arial" w:cs="Arial"/>
                <w:sz w:val="22"/>
                <w:szCs w:val="22"/>
                <w:lang w:val="sr-Latn-ME"/>
              </w:rPr>
            </w:pPr>
          </w:p>
        </w:tc>
        <w:tc>
          <w:tcPr>
            <w:tcW w:w="6662" w:type="dxa"/>
          </w:tcPr>
          <w:p w14:paraId="161EE0F3" w14:textId="08D994F3" w:rsidR="001E3AE7" w:rsidRPr="00345CD3" w:rsidRDefault="00715279" w:rsidP="00397753">
            <w:pPr>
              <w:spacing w:line="237" w:lineRule="auto"/>
              <w:ind w:right="69"/>
              <w:rPr>
                <w:rFonts w:ascii="Arial" w:hAnsi="Arial" w:cs="Arial"/>
                <w:sz w:val="22"/>
                <w:szCs w:val="22"/>
                <w:lang w:val="sr-Latn-ME"/>
              </w:rPr>
            </w:pPr>
            <w:r w:rsidRPr="00345CD3">
              <w:rPr>
                <w:rFonts w:ascii="Arial" w:hAnsi="Arial" w:cs="Arial"/>
                <w:sz w:val="22"/>
                <w:szCs w:val="22"/>
                <w:lang w:val="sr-Latn-ME"/>
              </w:rPr>
              <w:t>označava objekte</w:t>
            </w:r>
            <w:r w:rsidR="001E3AE7" w:rsidRPr="00345CD3">
              <w:rPr>
                <w:rFonts w:ascii="Arial" w:hAnsi="Arial" w:cs="Arial"/>
                <w:sz w:val="22"/>
                <w:szCs w:val="22"/>
                <w:lang w:val="sr-Latn-ME"/>
              </w:rPr>
              <w:t xml:space="preserve"> i postrojenja, u</w:t>
            </w:r>
            <w:r w:rsidRPr="00345CD3">
              <w:rPr>
                <w:rFonts w:ascii="Arial" w:hAnsi="Arial" w:cs="Arial"/>
                <w:sz w:val="22"/>
                <w:szCs w:val="22"/>
                <w:lang w:val="sr-Latn-ME"/>
              </w:rPr>
              <w:t xml:space="preserve"> funkciji obavljanja koncesione</w:t>
            </w:r>
            <w:r w:rsidR="001E3AE7" w:rsidRPr="00345CD3">
              <w:rPr>
                <w:rFonts w:ascii="Arial" w:hAnsi="Arial" w:cs="Arial"/>
                <w:sz w:val="22"/>
                <w:szCs w:val="22"/>
                <w:lang w:val="sr-Latn-ME"/>
              </w:rPr>
              <w:t xml:space="preserve"> djelatnosti, na lokaciji predviđenoj za obavljanje koncesionih djelatnosti, u svemu u skladu sa tehničkom dokumentacijom za koju je Koncesionar prethodno pribavio sve neophodne saglasnosti i dozvole; </w:t>
            </w:r>
          </w:p>
        </w:tc>
      </w:tr>
      <w:tr w:rsidR="001E3AE7" w:rsidRPr="00AC55EB" w14:paraId="7E3A791C" w14:textId="77777777" w:rsidTr="006375ED">
        <w:trPr>
          <w:jc w:val="center"/>
        </w:trPr>
        <w:tc>
          <w:tcPr>
            <w:tcW w:w="1701" w:type="dxa"/>
            <w:shd w:val="clear" w:color="auto" w:fill="auto"/>
          </w:tcPr>
          <w:p w14:paraId="142E95C6" w14:textId="77777777" w:rsidR="001E3AE7" w:rsidRPr="002721E3" w:rsidRDefault="001E3AE7" w:rsidP="00397753">
            <w:pPr>
              <w:jc w:val="both"/>
              <w:rPr>
                <w:lang w:val="sr-Latn-ME"/>
              </w:rPr>
            </w:pPr>
          </w:p>
        </w:tc>
        <w:tc>
          <w:tcPr>
            <w:tcW w:w="2263" w:type="dxa"/>
          </w:tcPr>
          <w:p w14:paraId="5A348AF8" w14:textId="77777777" w:rsidR="001E3AE7" w:rsidRPr="00345CD3" w:rsidRDefault="001E3AE7" w:rsidP="00397753">
            <w:pPr>
              <w:ind w:left="178" w:right="645"/>
              <w:rPr>
                <w:rFonts w:ascii="Arial" w:hAnsi="Arial" w:cs="Arial"/>
                <w:sz w:val="22"/>
                <w:szCs w:val="22"/>
                <w:lang w:val="sr-Latn-ME"/>
              </w:rPr>
            </w:pPr>
          </w:p>
        </w:tc>
        <w:tc>
          <w:tcPr>
            <w:tcW w:w="6662" w:type="dxa"/>
          </w:tcPr>
          <w:p w14:paraId="2CC43538" w14:textId="77777777" w:rsidR="001E3AE7" w:rsidRPr="00345CD3" w:rsidRDefault="001E3AE7" w:rsidP="00397753">
            <w:pPr>
              <w:jc w:val="both"/>
              <w:rPr>
                <w:rFonts w:ascii="Arial" w:hAnsi="Arial" w:cs="Arial"/>
                <w:sz w:val="22"/>
                <w:szCs w:val="22"/>
                <w:lang w:val="sr-Latn-ME"/>
              </w:rPr>
            </w:pPr>
          </w:p>
        </w:tc>
      </w:tr>
      <w:tr w:rsidR="00855953" w:rsidRPr="00AC55EB" w14:paraId="5EC94836" w14:textId="77777777" w:rsidTr="006375ED">
        <w:trPr>
          <w:jc w:val="center"/>
        </w:trPr>
        <w:tc>
          <w:tcPr>
            <w:tcW w:w="1701" w:type="dxa"/>
            <w:shd w:val="clear" w:color="auto" w:fill="auto"/>
          </w:tcPr>
          <w:p w14:paraId="0E488C36" w14:textId="77777777" w:rsidR="00855953" w:rsidRPr="002721E3" w:rsidRDefault="00855953" w:rsidP="00397753">
            <w:pPr>
              <w:jc w:val="both"/>
              <w:rPr>
                <w:lang w:val="sr-Latn-ME"/>
              </w:rPr>
            </w:pPr>
          </w:p>
        </w:tc>
        <w:tc>
          <w:tcPr>
            <w:tcW w:w="2263" w:type="dxa"/>
          </w:tcPr>
          <w:p w14:paraId="58151C42" w14:textId="0C24B898" w:rsidR="001E3AE7" w:rsidRPr="00345CD3" w:rsidRDefault="0060131A" w:rsidP="00397753">
            <w:pPr>
              <w:spacing w:line="259" w:lineRule="auto"/>
              <w:rPr>
                <w:rFonts w:ascii="Arial" w:hAnsi="Arial" w:cs="Arial"/>
                <w:sz w:val="22"/>
                <w:szCs w:val="22"/>
                <w:lang w:val="sr-Latn-ME"/>
              </w:rPr>
            </w:pPr>
            <w:r w:rsidRPr="00345CD3">
              <w:rPr>
                <w:rFonts w:ascii="Arial" w:hAnsi="Arial" w:cs="Arial"/>
                <w:sz w:val="22"/>
                <w:szCs w:val="22"/>
                <w:lang w:val="sr-Latn-ME"/>
              </w:rPr>
              <w:t>"</w:t>
            </w:r>
            <w:r w:rsidR="00261A3E" w:rsidRPr="00345CD3">
              <w:rPr>
                <w:rFonts w:ascii="Arial" w:hAnsi="Arial" w:cs="Arial"/>
                <w:sz w:val="22"/>
                <w:szCs w:val="22"/>
                <w:lang w:val="sr-Latn-ME"/>
              </w:rPr>
              <w:t>Tehničko</w:t>
            </w:r>
            <w:r w:rsidR="00B34894">
              <w:rPr>
                <w:rFonts w:ascii="Arial" w:hAnsi="Arial" w:cs="Arial"/>
                <w:sz w:val="22"/>
                <w:szCs w:val="22"/>
                <w:lang w:val="sr-Latn-ME"/>
              </w:rPr>
              <w:t>-tehnološko</w:t>
            </w:r>
            <w:r w:rsidR="00261A3E" w:rsidRPr="00345CD3">
              <w:rPr>
                <w:rFonts w:ascii="Arial" w:hAnsi="Arial" w:cs="Arial"/>
                <w:sz w:val="22"/>
                <w:szCs w:val="22"/>
                <w:lang w:val="sr-Latn-ME"/>
              </w:rPr>
              <w:t xml:space="preserve"> </w:t>
            </w:r>
            <w:r w:rsidRPr="00345CD3">
              <w:rPr>
                <w:rFonts w:ascii="Arial" w:hAnsi="Arial" w:cs="Arial"/>
                <w:sz w:val="22"/>
                <w:szCs w:val="22"/>
                <w:lang w:val="sr-Latn-ME"/>
              </w:rPr>
              <w:t xml:space="preserve"> rješenje"</w:t>
            </w:r>
          </w:p>
          <w:p w14:paraId="10379B1C" w14:textId="77777777" w:rsidR="00855953" w:rsidRPr="00345CD3" w:rsidRDefault="00855953" w:rsidP="00397753">
            <w:pPr>
              <w:jc w:val="both"/>
              <w:rPr>
                <w:rFonts w:ascii="Arial" w:hAnsi="Arial" w:cs="Arial"/>
                <w:sz w:val="22"/>
                <w:szCs w:val="22"/>
                <w:lang w:val="sr-Latn-ME"/>
              </w:rPr>
            </w:pPr>
          </w:p>
        </w:tc>
        <w:tc>
          <w:tcPr>
            <w:tcW w:w="6662" w:type="dxa"/>
          </w:tcPr>
          <w:p w14:paraId="40462A15" w14:textId="0A75B892" w:rsidR="00855953" w:rsidRPr="00345CD3" w:rsidRDefault="001E3AE7" w:rsidP="00397753">
            <w:pPr>
              <w:spacing w:line="238" w:lineRule="auto"/>
              <w:rPr>
                <w:rFonts w:ascii="Arial" w:hAnsi="Arial" w:cs="Arial"/>
                <w:sz w:val="22"/>
                <w:szCs w:val="22"/>
                <w:lang w:val="sr-Latn-ME"/>
              </w:rPr>
            </w:pPr>
            <w:r w:rsidRPr="00345CD3">
              <w:rPr>
                <w:rFonts w:ascii="Arial" w:hAnsi="Arial" w:cs="Arial"/>
                <w:sz w:val="22"/>
                <w:szCs w:val="22"/>
                <w:lang w:val="sr-Latn-ME"/>
              </w:rPr>
              <w:t>označava tehničko-tehnološko rješenje koje je Koncesionar dostav</w:t>
            </w:r>
            <w:r w:rsidR="00B34894">
              <w:rPr>
                <w:rFonts w:ascii="Arial" w:hAnsi="Arial" w:cs="Arial"/>
                <w:sz w:val="22"/>
                <w:szCs w:val="22"/>
                <w:lang w:val="sr-Latn-ME"/>
              </w:rPr>
              <w:t>io</w:t>
            </w:r>
            <w:r w:rsidRPr="00345CD3">
              <w:rPr>
                <w:rFonts w:ascii="Arial" w:hAnsi="Arial" w:cs="Arial"/>
                <w:sz w:val="22"/>
                <w:szCs w:val="22"/>
                <w:lang w:val="sr-Latn-ME"/>
              </w:rPr>
              <w:t xml:space="preserve"> </w:t>
            </w:r>
            <w:r w:rsidR="00261A3E" w:rsidRPr="00345CD3">
              <w:rPr>
                <w:rFonts w:ascii="Arial" w:hAnsi="Arial" w:cs="Arial"/>
                <w:sz w:val="22"/>
                <w:szCs w:val="22"/>
                <w:lang w:val="sr-Latn-ME"/>
              </w:rPr>
              <w:t>pril</w:t>
            </w:r>
            <w:r w:rsidR="00B34894">
              <w:rPr>
                <w:rFonts w:ascii="Arial" w:hAnsi="Arial" w:cs="Arial"/>
                <w:sz w:val="22"/>
                <w:szCs w:val="22"/>
                <w:lang w:val="sr-Latn-ME"/>
              </w:rPr>
              <w:t>i</w:t>
            </w:r>
            <w:r w:rsidR="00261A3E" w:rsidRPr="00345CD3">
              <w:rPr>
                <w:rFonts w:ascii="Arial" w:hAnsi="Arial" w:cs="Arial"/>
                <w:sz w:val="22"/>
                <w:szCs w:val="22"/>
                <w:lang w:val="sr-Latn-ME"/>
              </w:rPr>
              <w:t>kom podnošenja ponude.</w:t>
            </w:r>
          </w:p>
        </w:tc>
      </w:tr>
      <w:tr w:rsidR="001E3AE7" w:rsidRPr="00AC55EB" w14:paraId="4667E8B1" w14:textId="77777777" w:rsidTr="006375ED">
        <w:trPr>
          <w:jc w:val="center"/>
        </w:trPr>
        <w:tc>
          <w:tcPr>
            <w:tcW w:w="1701" w:type="dxa"/>
            <w:shd w:val="clear" w:color="auto" w:fill="auto"/>
          </w:tcPr>
          <w:p w14:paraId="5735F328" w14:textId="77777777" w:rsidR="001E3AE7" w:rsidRPr="002721E3" w:rsidRDefault="001E3AE7" w:rsidP="00397753">
            <w:pPr>
              <w:jc w:val="both"/>
              <w:rPr>
                <w:lang w:val="sr-Latn-ME"/>
              </w:rPr>
            </w:pPr>
          </w:p>
        </w:tc>
        <w:tc>
          <w:tcPr>
            <w:tcW w:w="2263" w:type="dxa"/>
          </w:tcPr>
          <w:p w14:paraId="4BBE2D9B" w14:textId="77777777" w:rsidR="001E3AE7" w:rsidRPr="00345CD3" w:rsidRDefault="001E3AE7" w:rsidP="00397753">
            <w:pPr>
              <w:jc w:val="both"/>
              <w:rPr>
                <w:rFonts w:ascii="Arial" w:hAnsi="Arial" w:cs="Arial"/>
                <w:sz w:val="22"/>
                <w:szCs w:val="22"/>
                <w:lang w:val="sr-Latn-ME"/>
              </w:rPr>
            </w:pPr>
          </w:p>
        </w:tc>
        <w:tc>
          <w:tcPr>
            <w:tcW w:w="6662" w:type="dxa"/>
          </w:tcPr>
          <w:p w14:paraId="59E8789C" w14:textId="77777777" w:rsidR="001E3AE7" w:rsidRPr="00345CD3" w:rsidRDefault="001E3AE7" w:rsidP="00397753">
            <w:pPr>
              <w:jc w:val="both"/>
              <w:rPr>
                <w:rFonts w:ascii="Arial" w:hAnsi="Arial" w:cs="Arial"/>
                <w:sz w:val="22"/>
                <w:szCs w:val="22"/>
                <w:lang w:val="sr-Latn-ME"/>
              </w:rPr>
            </w:pPr>
          </w:p>
        </w:tc>
      </w:tr>
      <w:tr w:rsidR="001E3AE7" w:rsidRPr="00AC55EB" w14:paraId="64A2E5DE" w14:textId="77777777" w:rsidTr="006375ED">
        <w:trPr>
          <w:jc w:val="center"/>
        </w:trPr>
        <w:tc>
          <w:tcPr>
            <w:tcW w:w="1701" w:type="dxa"/>
            <w:shd w:val="clear" w:color="auto" w:fill="auto"/>
          </w:tcPr>
          <w:p w14:paraId="1B5696FC" w14:textId="77777777" w:rsidR="001E3AE7" w:rsidRPr="002721E3" w:rsidRDefault="001E3AE7" w:rsidP="00397753">
            <w:pPr>
              <w:jc w:val="both"/>
              <w:rPr>
                <w:lang w:val="sr-Latn-ME"/>
              </w:rPr>
            </w:pPr>
          </w:p>
        </w:tc>
        <w:tc>
          <w:tcPr>
            <w:tcW w:w="2263" w:type="dxa"/>
          </w:tcPr>
          <w:p w14:paraId="2ADBB6D8" w14:textId="5C16B451" w:rsidR="002344ED" w:rsidRPr="00345CD3" w:rsidRDefault="004F1FC6" w:rsidP="00397753">
            <w:pPr>
              <w:spacing w:line="259" w:lineRule="auto"/>
              <w:rPr>
                <w:rFonts w:ascii="Arial" w:hAnsi="Arial" w:cs="Arial"/>
                <w:sz w:val="22"/>
                <w:szCs w:val="22"/>
                <w:lang w:val="sr-Latn-ME"/>
              </w:rPr>
            </w:pPr>
            <w:r w:rsidRPr="00345CD3">
              <w:rPr>
                <w:rFonts w:ascii="Arial" w:hAnsi="Arial" w:cs="Arial"/>
                <w:sz w:val="22"/>
                <w:szCs w:val="22"/>
                <w:lang w:val="sr-Latn-ME"/>
              </w:rPr>
              <w:t>"Koncesija"</w:t>
            </w:r>
          </w:p>
          <w:p w14:paraId="63EAFC5D" w14:textId="77777777" w:rsidR="001E3AE7" w:rsidRPr="00345CD3" w:rsidRDefault="001E3AE7" w:rsidP="00397753">
            <w:pPr>
              <w:jc w:val="both"/>
              <w:rPr>
                <w:rFonts w:ascii="Arial" w:hAnsi="Arial" w:cs="Arial"/>
                <w:sz w:val="22"/>
                <w:szCs w:val="22"/>
                <w:lang w:val="sr-Latn-ME"/>
              </w:rPr>
            </w:pPr>
          </w:p>
        </w:tc>
        <w:tc>
          <w:tcPr>
            <w:tcW w:w="6662" w:type="dxa"/>
          </w:tcPr>
          <w:p w14:paraId="48E06C2D" w14:textId="01064C77" w:rsidR="001E3AE7" w:rsidRPr="00345CD3" w:rsidRDefault="002344ED" w:rsidP="00397753">
            <w:pPr>
              <w:spacing w:line="238" w:lineRule="auto"/>
              <w:ind w:right="68"/>
              <w:rPr>
                <w:rFonts w:ascii="Arial" w:hAnsi="Arial" w:cs="Arial"/>
                <w:sz w:val="22"/>
                <w:szCs w:val="22"/>
                <w:lang w:val="sr-Latn-ME"/>
              </w:rPr>
            </w:pPr>
            <w:r w:rsidRPr="00345CD3">
              <w:rPr>
                <w:rFonts w:ascii="Arial" w:hAnsi="Arial" w:cs="Arial"/>
                <w:sz w:val="22"/>
                <w:szCs w:val="22"/>
                <w:lang w:val="sr-Latn-ME"/>
              </w:rPr>
              <w:t xml:space="preserve">označava pravo </w:t>
            </w:r>
            <w:r w:rsidR="004F1FC6" w:rsidRPr="00345CD3">
              <w:rPr>
                <w:rFonts w:ascii="Arial" w:hAnsi="Arial" w:cs="Arial"/>
                <w:sz w:val="22"/>
                <w:szCs w:val="22"/>
                <w:lang w:val="sr-Latn-ME"/>
              </w:rPr>
              <w:t xml:space="preserve">i obavezu </w:t>
            </w:r>
            <w:r w:rsidRPr="00345CD3">
              <w:rPr>
                <w:rFonts w:ascii="Arial" w:hAnsi="Arial" w:cs="Arial"/>
                <w:sz w:val="22"/>
                <w:szCs w:val="22"/>
                <w:lang w:val="sr-Latn-ME"/>
              </w:rPr>
              <w:t>finansiranja, istraživanja, projektovanja, izgradnje, korišćenja</w:t>
            </w:r>
            <w:r w:rsidR="00261A3E" w:rsidRPr="00345CD3">
              <w:rPr>
                <w:rFonts w:ascii="Arial" w:hAnsi="Arial" w:cs="Arial"/>
                <w:sz w:val="22"/>
                <w:szCs w:val="22"/>
                <w:lang w:val="sr-Latn-ME"/>
              </w:rPr>
              <w:t xml:space="preserve"> i proizvodnje električne energije</w:t>
            </w:r>
            <w:r w:rsidRPr="00345CD3">
              <w:rPr>
                <w:rFonts w:ascii="Arial" w:hAnsi="Arial" w:cs="Arial"/>
                <w:sz w:val="22"/>
                <w:szCs w:val="22"/>
                <w:lang w:val="sr-Latn-ME"/>
              </w:rPr>
              <w:t xml:space="preserve">, održavanja, revitalizacije i prenosa </w:t>
            </w:r>
            <w:r w:rsidR="00261A3E" w:rsidRPr="00345CD3">
              <w:rPr>
                <w:rFonts w:ascii="Arial" w:hAnsi="Arial" w:cs="Arial"/>
                <w:sz w:val="22"/>
                <w:szCs w:val="22"/>
                <w:lang w:val="sr-Latn-ME"/>
              </w:rPr>
              <w:t>o</w:t>
            </w:r>
            <w:r w:rsidRPr="00345CD3">
              <w:rPr>
                <w:rFonts w:ascii="Arial" w:hAnsi="Arial" w:cs="Arial"/>
                <w:sz w:val="22"/>
                <w:szCs w:val="22"/>
                <w:lang w:val="sr-Latn-ME"/>
              </w:rPr>
              <w:t>bjekta HE</w:t>
            </w:r>
            <w:r w:rsidR="00261A3E" w:rsidRPr="00345CD3">
              <w:rPr>
                <w:rFonts w:ascii="Arial" w:hAnsi="Arial" w:cs="Arial"/>
                <w:sz w:val="22"/>
                <w:szCs w:val="22"/>
                <w:lang w:val="sr-Latn-ME"/>
              </w:rPr>
              <w:t xml:space="preserve"> Komarnica</w:t>
            </w:r>
            <w:r w:rsidRPr="00345CD3">
              <w:rPr>
                <w:rFonts w:ascii="Arial" w:hAnsi="Arial" w:cs="Arial"/>
                <w:sz w:val="22"/>
                <w:szCs w:val="22"/>
                <w:lang w:val="sr-Latn-ME"/>
              </w:rPr>
              <w:t xml:space="preserve"> u ugovorenom roku u vlasništvo Koncedenta; </w:t>
            </w:r>
          </w:p>
        </w:tc>
      </w:tr>
      <w:tr w:rsidR="001E3AE7" w:rsidRPr="00AC55EB" w14:paraId="06E964F9" w14:textId="77777777" w:rsidTr="006375ED">
        <w:trPr>
          <w:jc w:val="center"/>
        </w:trPr>
        <w:tc>
          <w:tcPr>
            <w:tcW w:w="1701" w:type="dxa"/>
            <w:shd w:val="clear" w:color="auto" w:fill="auto"/>
          </w:tcPr>
          <w:p w14:paraId="58596896" w14:textId="77777777" w:rsidR="001E3AE7" w:rsidRPr="002721E3" w:rsidRDefault="001E3AE7" w:rsidP="00397753">
            <w:pPr>
              <w:jc w:val="both"/>
              <w:rPr>
                <w:lang w:val="sr-Latn-ME"/>
              </w:rPr>
            </w:pPr>
          </w:p>
        </w:tc>
        <w:tc>
          <w:tcPr>
            <w:tcW w:w="2263" w:type="dxa"/>
          </w:tcPr>
          <w:p w14:paraId="790E34C1" w14:textId="77777777" w:rsidR="001E3AE7" w:rsidRPr="00345CD3" w:rsidRDefault="001E3AE7" w:rsidP="00397753">
            <w:pPr>
              <w:jc w:val="both"/>
              <w:rPr>
                <w:rFonts w:ascii="Arial" w:hAnsi="Arial" w:cs="Arial"/>
                <w:sz w:val="22"/>
                <w:szCs w:val="22"/>
                <w:lang w:val="sr-Latn-ME"/>
              </w:rPr>
            </w:pPr>
          </w:p>
        </w:tc>
        <w:tc>
          <w:tcPr>
            <w:tcW w:w="6662" w:type="dxa"/>
          </w:tcPr>
          <w:p w14:paraId="310AD064" w14:textId="77777777" w:rsidR="001E3AE7" w:rsidRPr="00345CD3" w:rsidRDefault="001E3AE7" w:rsidP="00397753">
            <w:pPr>
              <w:jc w:val="both"/>
              <w:rPr>
                <w:rFonts w:ascii="Arial" w:hAnsi="Arial" w:cs="Arial"/>
                <w:sz w:val="22"/>
                <w:szCs w:val="22"/>
                <w:lang w:val="sr-Latn-ME"/>
              </w:rPr>
            </w:pPr>
          </w:p>
        </w:tc>
      </w:tr>
      <w:tr w:rsidR="001E3AE7" w:rsidRPr="00AC55EB" w14:paraId="25CE8EE7" w14:textId="77777777" w:rsidTr="006375ED">
        <w:trPr>
          <w:jc w:val="center"/>
        </w:trPr>
        <w:tc>
          <w:tcPr>
            <w:tcW w:w="1701" w:type="dxa"/>
            <w:shd w:val="clear" w:color="auto" w:fill="auto"/>
          </w:tcPr>
          <w:p w14:paraId="42D3535D" w14:textId="77777777" w:rsidR="001E3AE7" w:rsidRPr="002721E3" w:rsidRDefault="001E3AE7" w:rsidP="00397753">
            <w:pPr>
              <w:jc w:val="both"/>
              <w:rPr>
                <w:lang w:val="sr-Latn-ME"/>
              </w:rPr>
            </w:pPr>
          </w:p>
        </w:tc>
        <w:tc>
          <w:tcPr>
            <w:tcW w:w="2263" w:type="dxa"/>
          </w:tcPr>
          <w:p w14:paraId="02A0FC41" w14:textId="126EEE8D" w:rsidR="002344ED" w:rsidRPr="00345CD3" w:rsidRDefault="00766A0D" w:rsidP="00397753">
            <w:pPr>
              <w:spacing w:line="259" w:lineRule="auto"/>
              <w:rPr>
                <w:rFonts w:ascii="Arial" w:hAnsi="Arial" w:cs="Arial"/>
                <w:sz w:val="22"/>
                <w:szCs w:val="22"/>
                <w:lang w:val="sr-Latn-ME"/>
              </w:rPr>
            </w:pPr>
            <w:r w:rsidRPr="00345CD3">
              <w:rPr>
                <w:rFonts w:ascii="Arial" w:hAnsi="Arial" w:cs="Arial"/>
                <w:sz w:val="22"/>
                <w:szCs w:val="22"/>
                <w:lang w:val="sr-Latn-ME"/>
              </w:rPr>
              <w:t>"Koncesiona naknada"</w:t>
            </w:r>
          </w:p>
          <w:p w14:paraId="4031E563" w14:textId="77777777" w:rsidR="001E3AE7" w:rsidRPr="00345CD3" w:rsidRDefault="001E3AE7" w:rsidP="00397753">
            <w:pPr>
              <w:jc w:val="both"/>
              <w:rPr>
                <w:rFonts w:ascii="Arial" w:hAnsi="Arial" w:cs="Arial"/>
                <w:sz w:val="22"/>
                <w:szCs w:val="22"/>
                <w:lang w:val="sr-Latn-ME"/>
              </w:rPr>
            </w:pPr>
          </w:p>
        </w:tc>
        <w:tc>
          <w:tcPr>
            <w:tcW w:w="6662" w:type="dxa"/>
          </w:tcPr>
          <w:p w14:paraId="5539CF32" w14:textId="498D5B39" w:rsidR="001E3AE7" w:rsidRPr="00345CD3" w:rsidRDefault="002344ED" w:rsidP="00397753">
            <w:pPr>
              <w:spacing w:line="238" w:lineRule="auto"/>
              <w:rPr>
                <w:rFonts w:ascii="Arial" w:hAnsi="Arial" w:cs="Arial"/>
                <w:sz w:val="22"/>
                <w:szCs w:val="22"/>
                <w:lang w:val="sr-Latn-ME"/>
              </w:rPr>
            </w:pPr>
            <w:r w:rsidRPr="00345CD3">
              <w:rPr>
                <w:rFonts w:ascii="Arial" w:hAnsi="Arial" w:cs="Arial"/>
                <w:sz w:val="22"/>
                <w:szCs w:val="22"/>
                <w:lang w:val="sr-Latn-ME"/>
              </w:rPr>
              <w:t xml:space="preserve">označava naknadu utvrđenu članom </w:t>
            </w:r>
            <w:r w:rsidR="006F15CD" w:rsidRPr="00345CD3">
              <w:rPr>
                <w:rFonts w:ascii="Arial" w:hAnsi="Arial" w:cs="Arial"/>
                <w:sz w:val="22"/>
                <w:szCs w:val="22"/>
                <w:lang w:val="sr-Latn-ME"/>
              </w:rPr>
              <w:t>1</w:t>
            </w:r>
            <w:r w:rsidR="00873F7C">
              <w:rPr>
                <w:rFonts w:ascii="Arial" w:hAnsi="Arial" w:cs="Arial"/>
                <w:sz w:val="22"/>
                <w:szCs w:val="22"/>
                <w:lang w:val="sr-Latn-ME"/>
              </w:rPr>
              <w:t>4</w:t>
            </w:r>
            <w:r w:rsidRPr="00345CD3">
              <w:rPr>
                <w:rFonts w:ascii="Arial" w:hAnsi="Arial" w:cs="Arial"/>
                <w:sz w:val="22"/>
                <w:szCs w:val="22"/>
                <w:lang w:val="sr-Latn-ME"/>
              </w:rPr>
              <w:t xml:space="preserve"> Ugovora koju Koncesionar plaća Koncedentu u skladu sa zakonom i Ugovorom; </w:t>
            </w:r>
          </w:p>
        </w:tc>
      </w:tr>
      <w:tr w:rsidR="002344ED" w:rsidRPr="00AC55EB" w14:paraId="3B833780" w14:textId="77777777" w:rsidTr="006375ED">
        <w:trPr>
          <w:jc w:val="center"/>
        </w:trPr>
        <w:tc>
          <w:tcPr>
            <w:tcW w:w="1701" w:type="dxa"/>
            <w:shd w:val="clear" w:color="auto" w:fill="auto"/>
          </w:tcPr>
          <w:p w14:paraId="117CDD03" w14:textId="77777777" w:rsidR="002344ED" w:rsidRPr="002721E3" w:rsidRDefault="002344ED" w:rsidP="00397753">
            <w:pPr>
              <w:jc w:val="both"/>
              <w:rPr>
                <w:lang w:val="sr-Latn-ME"/>
              </w:rPr>
            </w:pPr>
          </w:p>
        </w:tc>
        <w:tc>
          <w:tcPr>
            <w:tcW w:w="2263" w:type="dxa"/>
          </w:tcPr>
          <w:p w14:paraId="7E37775B" w14:textId="77777777" w:rsidR="002344ED" w:rsidRPr="00345CD3" w:rsidRDefault="002344ED" w:rsidP="00397753">
            <w:pPr>
              <w:spacing w:line="259" w:lineRule="auto"/>
              <w:rPr>
                <w:rFonts w:ascii="Arial" w:hAnsi="Arial" w:cs="Arial"/>
                <w:sz w:val="22"/>
                <w:szCs w:val="22"/>
                <w:lang w:val="sr-Latn-ME"/>
              </w:rPr>
            </w:pPr>
          </w:p>
        </w:tc>
        <w:tc>
          <w:tcPr>
            <w:tcW w:w="6662" w:type="dxa"/>
          </w:tcPr>
          <w:p w14:paraId="30EAD1E6" w14:textId="77777777" w:rsidR="002344ED" w:rsidRPr="00345CD3" w:rsidRDefault="002344ED" w:rsidP="00397753">
            <w:pPr>
              <w:spacing w:line="238" w:lineRule="auto"/>
              <w:rPr>
                <w:rFonts w:ascii="Arial" w:hAnsi="Arial" w:cs="Arial"/>
                <w:sz w:val="22"/>
                <w:szCs w:val="22"/>
                <w:lang w:val="sr-Latn-ME"/>
              </w:rPr>
            </w:pPr>
          </w:p>
        </w:tc>
      </w:tr>
      <w:tr w:rsidR="002344ED" w:rsidRPr="002721E3" w14:paraId="19E77C36" w14:textId="77777777" w:rsidTr="006375ED">
        <w:trPr>
          <w:jc w:val="center"/>
        </w:trPr>
        <w:tc>
          <w:tcPr>
            <w:tcW w:w="1701" w:type="dxa"/>
            <w:shd w:val="clear" w:color="auto" w:fill="auto"/>
          </w:tcPr>
          <w:p w14:paraId="33F50643" w14:textId="77777777" w:rsidR="002344ED" w:rsidRPr="002721E3" w:rsidRDefault="002344ED" w:rsidP="00397753">
            <w:pPr>
              <w:jc w:val="both"/>
              <w:rPr>
                <w:lang w:val="sr-Latn-ME"/>
              </w:rPr>
            </w:pPr>
          </w:p>
        </w:tc>
        <w:tc>
          <w:tcPr>
            <w:tcW w:w="2263" w:type="dxa"/>
          </w:tcPr>
          <w:p w14:paraId="5DA357B5" w14:textId="59CDADBD" w:rsidR="002344ED" w:rsidRPr="00345CD3" w:rsidRDefault="004C3811" w:rsidP="00397753">
            <w:pPr>
              <w:spacing w:line="259" w:lineRule="auto"/>
              <w:rPr>
                <w:rFonts w:ascii="Arial" w:hAnsi="Arial" w:cs="Arial"/>
                <w:sz w:val="22"/>
                <w:szCs w:val="22"/>
                <w:lang w:val="sr-Latn-ME"/>
              </w:rPr>
            </w:pPr>
            <w:r w:rsidRPr="00345CD3">
              <w:rPr>
                <w:rFonts w:ascii="Arial" w:hAnsi="Arial" w:cs="Arial"/>
                <w:sz w:val="22"/>
                <w:szCs w:val="22"/>
                <w:lang w:val="sr-Latn-ME"/>
              </w:rPr>
              <w:t>"Mjerodavno pravo"</w:t>
            </w:r>
          </w:p>
          <w:p w14:paraId="59FE0D3B" w14:textId="77777777" w:rsidR="002344ED" w:rsidRPr="00345CD3" w:rsidRDefault="002344ED" w:rsidP="00397753">
            <w:pPr>
              <w:spacing w:line="259" w:lineRule="auto"/>
              <w:jc w:val="center"/>
              <w:rPr>
                <w:rFonts w:ascii="Arial" w:hAnsi="Arial" w:cs="Arial"/>
                <w:sz w:val="22"/>
                <w:szCs w:val="22"/>
                <w:lang w:val="sr-Latn-ME"/>
              </w:rPr>
            </w:pPr>
          </w:p>
        </w:tc>
        <w:tc>
          <w:tcPr>
            <w:tcW w:w="6662" w:type="dxa"/>
          </w:tcPr>
          <w:p w14:paraId="024E88EC" w14:textId="428F0619" w:rsidR="002344ED" w:rsidRPr="00345CD3" w:rsidRDefault="002344ED" w:rsidP="00397753">
            <w:pPr>
              <w:spacing w:line="236" w:lineRule="auto"/>
              <w:rPr>
                <w:rFonts w:ascii="Arial" w:hAnsi="Arial" w:cs="Arial"/>
                <w:sz w:val="22"/>
                <w:szCs w:val="22"/>
                <w:lang w:val="sr-Latn-ME"/>
              </w:rPr>
            </w:pPr>
            <w:r w:rsidRPr="00345CD3">
              <w:rPr>
                <w:rFonts w:ascii="Arial" w:hAnsi="Arial" w:cs="Arial"/>
                <w:sz w:val="22"/>
                <w:szCs w:val="22"/>
                <w:lang w:val="sr-Latn-ME"/>
              </w:rPr>
              <w:t xml:space="preserve">označava zakone i </w:t>
            </w:r>
            <w:r w:rsidR="004C3811" w:rsidRPr="00345CD3">
              <w:rPr>
                <w:rFonts w:ascii="Arial" w:hAnsi="Arial" w:cs="Arial"/>
                <w:sz w:val="22"/>
                <w:szCs w:val="22"/>
                <w:lang w:val="sr-Latn-ME"/>
              </w:rPr>
              <w:t xml:space="preserve">druge </w:t>
            </w:r>
            <w:r w:rsidRPr="00345CD3">
              <w:rPr>
                <w:rFonts w:ascii="Arial" w:hAnsi="Arial" w:cs="Arial"/>
                <w:sz w:val="22"/>
                <w:szCs w:val="22"/>
                <w:lang w:val="sr-Latn-ME"/>
              </w:rPr>
              <w:t xml:space="preserve">propise koji su na snazi u relevantnom trenutku u Crnoj Gori; </w:t>
            </w:r>
          </w:p>
        </w:tc>
      </w:tr>
      <w:tr w:rsidR="002344ED" w:rsidRPr="002721E3" w14:paraId="0165A0FB" w14:textId="77777777" w:rsidTr="00662BD7">
        <w:trPr>
          <w:trHeight w:val="612"/>
          <w:jc w:val="center"/>
        </w:trPr>
        <w:tc>
          <w:tcPr>
            <w:tcW w:w="1701" w:type="dxa"/>
            <w:shd w:val="clear" w:color="auto" w:fill="auto"/>
          </w:tcPr>
          <w:p w14:paraId="6094D91E" w14:textId="77777777" w:rsidR="002344ED" w:rsidRPr="002721E3" w:rsidRDefault="002344ED" w:rsidP="00397753">
            <w:pPr>
              <w:jc w:val="both"/>
              <w:rPr>
                <w:lang w:val="sr-Latn-ME"/>
              </w:rPr>
            </w:pPr>
          </w:p>
        </w:tc>
        <w:tc>
          <w:tcPr>
            <w:tcW w:w="2263" w:type="dxa"/>
          </w:tcPr>
          <w:p w14:paraId="495A38E7" w14:textId="77777777" w:rsidR="002344ED" w:rsidRPr="00345CD3" w:rsidRDefault="002344ED" w:rsidP="00397753">
            <w:pPr>
              <w:spacing w:line="259" w:lineRule="auto"/>
              <w:rPr>
                <w:rFonts w:ascii="Arial" w:hAnsi="Arial" w:cs="Arial"/>
                <w:sz w:val="22"/>
                <w:szCs w:val="22"/>
                <w:lang w:val="sr-Latn-ME"/>
              </w:rPr>
            </w:pPr>
          </w:p>
        </w:tc>
        <w:tc>
          <w:tcPr>
            <w:tcW w:w="6662" w:type="dxa"/>
          </w:tcPr>
          <w:p w14:paraId="2545CA10" w14:textId="77777777" w:rsidR="002344ED" w:rsidRPr="00345CD3" w:rsidRDefault="002344ED" w:rsidP="00397753">
            <w:pPr>
              <w:spacing w:line="238" w:lineRule="auto"/>
              <w:rPr>
                <w:rFonts w:ascii="Arial" w:hAnsi="Arial" w:cs="Arial"/>
                <w:sz w:val="22"/>
                <w:szCs w:val="22"/>
                <w:lang w:val="sr-Latn-ME"/>
              </w:rPr>
            </w:pPr>
          </w:p>
        </w:tc>
      </w:tr>
      <w:tr w:rsidR="002344ED" w:rsidRPr="00AC55EB" w14:paraId="1EC922FB" w14:textId="77777777" w:rsidTr="006375ED">
        <w:trPr>
          <w:jc w:val="center"/>
        </w:trPr>
        <w:tc>
          <w:tcPr>
            <w:tcW w:w="1701" w:type="dxa"/>
            <w:shd w:val="clear" w:color="auto" w:fill="auto"/>
          </w:tcPr>
          <w:p w14:paraId="32DD7681" w14:textId="77777777" w:rsidR="002344ED" w:rsidRPr="002721E3" w:rsidRDefault="002344ED" w:rsidP="00397753">
            <w:pPr>
              <w:jc w:val="both"/>
              <w:rPr>
                <w:lang w:val="sr-Latn-ME"/>
              </w:rPr>
            </w:pPr>
          </w:p>
        </w:tc>
        <w:tc>
          <w:tcPr>
            <w:tcW w:w="2263" w:type="dxa"/>
          </w:tcPr>
          <w:p w14:paraId="0FC90B42" w14:textId="47336196" w:rsidR="002344ED" w:rsidRPr="00345CD3" w:rsidRDefault="003736D4" w:rsidP="00397753">
            <w:pPr>
              <w:spacing w:line="259" w:lineRule="auto"/>
              <w:rPr>
                <w:rFonts w:ascii="Arial" w:hAnsi="Arial" w:cs="Arial"/>
                <w:sz w:val="22"/>
                <w:szCs w:val="22"/>
                <w:lang w:val="sr-Latn-ME"/>
              </w:rPr>
            </w:pPr>
            <w:r w:rsidRPr="00345CD3">
              <w:rPr>
                <w:rFonts w:ascii="Arial" w:hAnsi="Arial" w:cs="Arial"/>
                <w:sz w:val="22"/>
                <w:szCs w:val="22"/>
                <w:lang w:val="sr-Latn-ME"/>
              </w:rPr>
              <w:t>"HE</w:t>
            </w:r>
            <w:r w:rsidR="006E435E" w:rsidRPr="00345CD3">
              <w:rPr>
                <w:rFonts w:ascii="Arial" w:hAnsi="Arial" w:cs="Arial"/>
                <w:sz w:val="22"/>
                <w:szCs w:val="22"/>
                <w:lang w:val="sr-Latn-ME"/>
              </w:rPr>
              <w:t xml:space="preserve"> Komarnica</w:t>
            </w:r>
            <w:r w:rsidRPr="00345CD3">
              <w:rPr>
                <w:rFonts w:ascii="Arial" w:hAnsi="Arial" w:cs="Arial"/>
                <w:sz w:val="22"/>
                <w:szCs w:val="22"/>
                <w:lang w:val="sr-Latn-ME"/>
              </w:rPr>
              <w:t>"</w:t>
            </w:r>
          </w:p>
          <w:p w14:paraId="75180AFA" w14:textId="77777777" w:rsidR="002344ED" w:rsidRPr="00345CD3" w:rsidRDefault="002344ED" w:rsidP="00397753">
            <w:pPr>
              <w:spacing w:line="259" w:lineRule="auto"/>
              <w:rPr>
                <w:rFonts w:ascii="Arial" w:hAnsi="Arial" w:cs="Arial"/>
                <w:sz w:val="22"/>
                <w:szCs w:val="22"/>
                <w:lang w:val="sr-Latn-ME"/>
              </w:rPr>
            </w:pPr>
          </w:p>
        </w:tc>
        <w:tc>
          <w:tcPr>
            <w:tcW w:w="6662" w:type="dxa"/>
          </w:tcPr>
          <w:p w14:paraId="366A158A" w14:textId="1EC11B1A" w:rsidR="002344ED" w:rsidRPr="00345CD3" w:rsidRDefault="00246CDD" w:rsidP="00452D6A">
            <w:pPr>
              <w:spacing w:line="237" w:lineRule="auto"/>
              <w:ind w:right="69"/>
              <w:jc w:val="both"/>
              <w:rPr>
                <w:rFonts w:ascii="Arial" w:hAnsi="Arial" w:cs="Arial"/>
                <w:sz w:val="22"/>
                <w:szCs w:val="22"/>
                <w:lang w:val="sr-Latn-ME"/>
              </w:rPr>
            </w:pPr>
            <w:r w:rsidRPr="00345CD3">
              <w:rPr>
                <w:rFonts w:ascii="Arial" w:hAnsi="Arial" w:cs="Arial"/>
                <w:sz w:val="22"/>
                <w:szCs w:val="22"/>
                <w:lang w:val="sr-Latn-ME"/>
              </w:rPr>
              <w:t>označava hidroelektranu</w:t>
            </w:r>
            <w:r w:rsidR="006E435E" w:rsidRPr="00345CD3">
              <w:rPr>
                <w:rFonts w:ascii="Arial" w:hAnsi="Arial" w:cs="Arial"/>
                <w:sz w:val="22"/>
                <w:szCs w:val="22"/>
                <w:lang w:val="sr-Latn-ME"/>
              </w:rPr>
              <w:t xml:space="preserve"> Komarnic</w:t>
            </w:r>
            <w:r w:rsidR="00AA0D9D">
              <w:rPr>
                <w:rFonts w:ascii="Arial" w:hAnsi="Arial" w:cs="Arial"/>
                <w:sz w:val="22"/>
                <w:szCs w:val="22"/>
                <w:lang w:val="sr-Latn-ME"/>
              </w:rPr>
              <w:t>u</w:t>
            </w:r>
            <w:r w:rsidRPr="00345CD3">
              <w:rPr>
                <w:rFonts w:ascii="Arial" w:hAnsi="Arial" w:cs="Arial"/>
                <w:sz w:val="22"/>
                <w:szCs w:val="22"/>
                <w:lang w:val="sr-Latn-ME"/>
              </w:rPr>
              <w:t xml:space="preserve"> </w:t>
            </w:r>
            <w:r w:rsidR="00C31BF5" w:rsidRPr="00345CD3">
              <w:rPr>
                <w:rFonts w:ascii="Arial" w:hAnsi="Arial" w:cs="Arial"/>
                <w:sz w:val="22"/>
                <w:szCs w:val="22"/>
                <w:lang w:val="sr-Latn-ME"/>
              </w:rPr>
              <w:t xml:space="preserve">izgrađenu na </w:t>
            </w:r>
            <w:r w:rsidR="00AA0D9D">
              <w:rPr>
                <w:rFonts w:ascii="Arial" w:hAnsi="Arial" w:cs="Arial"/>
                <w:sz w:val="22"/>
                <w:szCs w:val="22"/>
                <w:lang w:val="sr-Latn-ME"/>
              </w:rPr>
              <w:t>V</w:t>
            </w:r>
            <w:r w:rsidR="002344ED" w:rsidRPr="00345CD3">
              <w:rPr>
                <w:rFonts w:ascii="Arial" w:hAnsi="Arial" w:cs="Arial"/>
                <w:sz w:val="22"/>
                <w:szCs w:val="22"/>
                <w:lang w:val="sr-Latn-ME"/>
              </w:rPr>
              <w:t>odotok</w:t>
            </w:r>
            <w:r w:rsidR="00AA0D9D">
              <w:rPr>
                <w:rFonts w:ascii="Arial" w:hAnsi="Arial" w:cs="Arial"/>
                <w:sz w:val="22"/>
                <w:szCs w:val="22"/>
                <w:lang w:val="sr-Latn-ME"/>
              </w:rPr>
              <w:t>u</w:t>
            </w:r>
            <w:r w:rsidR="006E435E" w:rsidRPr="00345CD3">
              <w:rPr>
                <w:rFonts w:ascii="Arial" w:hAnsi="Arial" w:cs="Arial"/>
                <w:sz w:val="22"/>
                <w:szCs w:val="22"/>
                <w:lang w:val="sr-Latn-ME"/>
              </w:rPr>
              <w:t xml:space="preserve"> Komarnic</w:t>
            </w:r>
            <w:r w:rsidR="00AA0D9D">
              <w:rPr>
                <w:rFonts w:ascii="Arial" w:hAnsi="Arial" w:cs="Arial"/>
                <w:sz w:val="22"/>
                <w:szCs w:val="22"/>
                <w:lang w:val="sr-Latn-ME"/>
              </w:rPr>
              <w:t>a</w:t>
            </w:r>
            <w:r w:rsidR="006E435E" w:rsidRPr="00345CD3">
              <w:rPr>
                <w:rFonts w:ascii="Arial" w:hAnsi="Arial" w:cs="Arial"/>
                <w:sz w:val="22"/>
                <w:szCs w:val="22"/>
                <w:lang w:val="sr-Latn-ME"/>
              </w:rPr>
              <w:t xml:space="preserve"> </w:t>
            </w:r>
            <w:r w:rsidR="002344ED" w:rsidRPr="00345CD3">
              <w:rPr>
                <w:rFonts w:ascii="Arial" w:hAnsi="Arial" w:cs="Arial"/>
                <w:sz w:val="22"/>
                <w:szCs w:val="22"/>
                <w:lang w:val="sr-Latn-ME"/>
              </w:rPr>
              <w:t xml:space="preserve"> u skladu sa</w:t>
            </w:r>
            <w:r w:rsidR="006E435E" w:rsidRPr="00345CD3">
              <w:rPr>
                <w:rFonts w:ascii="Arial" w:hAnsi="Arial" w:cs="Arial"/>
                <w:sz w:val="22"/>
                <w:szCs w:val="22"/>
                <w:lang w:val="sr-Latn-ME"/>
              </w:rPr>
              <w:t xml:space="preserve"> tehničko</w:t>
            </w:r>
            <w:r w:rsidR="00AA0D9D">
              <w:rPr>
                <w:rFonts w:ascii="Arial" w:hAnsi="Arial" w:cs="Arial"/>
                <w:sz w:val="22"/>
                <w:szCs w:val="22"/>
                <w:lang w:val="sr-Latn-ME"/>
              </w:rPr>
              <w:t>m dokumentacijom</w:t>
            </w:r>
            <w:r w:rsidR="006E435E" w:rsidRPr="00345CD3">
              <w:rPr>
                <w:rFonts w:ascii="Arial" w:hAnsi="Arial" w:cs="Arial"/>
                <w:sz w:val="22"/>
                <w:szCs w:val="22"/>
                <w:lang w:val="sr-Latn-ME"/>
              </w:rPr>
              <w:t xml:space="preserve"> </w:t>
            </w:r>
            <w:r w:rsidR="00AA0D9D">
              <w:rPr>
                <w:rFonts w:ascii="Arial" w:hAnsi="Arial" w:cs="Arial"/>
                <w:sz w:val="22"/>
                <w:szCs w:val="22"/>
                <w:lang w:val="sr-Latn-ME"/>
              </w:rPr>
              <w:t>na osnovu koje je pribavljena građevinska dozvola</w:t>
            </w:r>
            <w:r w:rsidR="002344ED" w:rsidRPr="00345CD3">
              <w:rPr>
                <w:rFonts w:ascii="Arial" w:hAnsi="Arial" w:cs="Arial"/>
                <w:sz w:val="22"/>
                <w:szCs w:val="22"/>
                <w:lang w:val="sr-Latn-ME"/>
              </w:rPr>
              <w:t xml:space="preserve">, </w:t>
            </w:r>
            <w:r w:rsidR="006E435E" w:rsidRPr="00345CD3">
              <w:rPr>
                <w:rFonts w:ascii="Arial" w:hAnsi="Arial" w:cs="Arial"/>
                <w:sz w:val="22"/>
                <w:szCs w:val="22"/>
                <w:lang w:val="sr-Latn-ME"/>
              </w:rPr>
              <w:t xml:space="preserve">Koncesionim aktom za projekat HE Komarnica, </w:t>
            </w:r>
            <w:r w:rsidR="002344ED" w:rsidRPr="00345CD3">
              <w:rPr>
                <w:rFonts w:ascii="Arial" w:hAnsi="Arial" w:cs="Arial"/>
                <w:sz w:val="22"/>
                <w:szCs w:val="22"/>
                <w:lang w:val="sr-Latn-ME"/>
              </w:rPr>
              <w:t xml:space="preserve">Ugovorom, zakonom i drugim propisima; </w:t>
            </w:r>
          </w:p>
        </w:tc>
      </w:tr>
      <w:tr w:rsidR="002344ED" w:rsidRPr="00AC55EB" w14:paraId="1367A377" w14:textId="77777777" w:rsidTr="006375ED">
        <w:trPr>
          <w:jc w:val="center"/>
        </w:trPr>
        <w:tc>
          <w:tcPr>
            <w:tcW w:w="1701" w:type="dxa"/>
            <w:shd w:val="clear" w:color="auto" w:fill="auto"/>
          </w:tcPr>
          <w:p w14:paraId="254FB47A" w14:textId="77777777" w:rsidR="002344ED" w:rsidRPr="002721E3" w:rsidRDefault="002344ED" w:rsidP="00397753">
            <w:pPr>
              <w:jc w:val="both"/>
              <w:rPr>
                <w:lang w:val="sr-Latn-ME"/>
              </w:rPr>
            </w:pPr>
          </w:p>
        </w:tc>
        <w:tc>
          <w:tcPr>
            <w:tcW w:w="2263" w:type="dxa"/>
          </w:tcPr>
          <w:p w14:paraId="7DCB761F" w14:textId="77777777" w:rsidR="002344ED" w:rsidRPr="00345CD3" w:rsidRDefault="002344ED" w:rsidP="00397753">
            <w:pPr>
              <w:spacing w:line="259" w:lineRule="auto"/>
              <w:rPr>
                <w:rFonts w:ascii="Arial" w:hAnsi="Arial" w:cs="Arial"/>
                <w:sz w:val="22"/>
                <w:szCs w:val="22"/>
                <w:lang w:val="sr-Latn-ME"/>
              </w:rPr>
            </w:pPr>
          </w:p>
        </w:tc>
        <w:tc>
          <w:tcPr>
            <w:tcW w:w="6662" w:type="dxa"/>
          </w:tcPr>
          <w:p w14:paraId="017F803F" w14:textId="77777777" w:rsidR="002344ED" w:rsidRPr="00345CD3" w:rsidRDefault="002344ED" w:rsidP="00397753">
            <w:pPr>
              <w:spacing w:line="238" w:lineRule="auto"/>
              <w:rPr>
                <w:rFonts w:ascii="Arial" w:hAnsi="Arial" w:cs="Arial"/>
                <w:sz w:val="22"/>
                <w:szCs w:val="22"/>
                <w:lang w:val="sr-Latn-ME"/>
              </w:rPr>
            </w:pPr>
          </w:p>
        </w:tc>
      </w:tr>
      <w:tr w:rsidR="002344ED" w:rsidRPr="00AC55EB" w14:paraId="00E6801D" w14:textId="77777777" w:rsidTr="006375ED">
        <w:trPr>
          <w:jc w:val="center"/>
        </w:trPr>
        <w:tc>
          <w:tcPr>
            <w:tcW w:w="1701" w:type="dxa"/>
            <w:shd w:val="clear" w:color="auto" w:fill="auto"/>
          </w:tcPr>
          <w:p w14:paraId="71E8BCED" w14:textId="77777777" w:rsidR="002344ED" w:rsidRPr="002721E3" w:rsidRDefault="002344ED" w:rsidP="00397753">
            <w:pPr>
              <w:jc w:val="both"/>
              <w:rPr>
                <w:lang w:val="sr-Latn-ME"/>
              </w:rPr>
            </w:pPr>
          </w:p>
        </w:tc>
        <w:tc>
          <w:tcPr>
            <w:tcW w:w="2263" w:type="dxa"/>
          </w:tcPr>
          <w:p w14:paraId="7A5272E6" w14:textId="57C5E5AA" w:rsidR="002344ED" w:rsidRPr="00345CD3" w:rsidRDefault="004D6178" w:rsidP="00397753">
            <w:pPr>
              <w:spacing w:line="259" w:lineRule="auto"/>
              <w:rPr>
                <w:rFonts w:ascii="Arial" w:hAnsi="Arial" w:cs="Arial"/>
                <w:sz w:val="22"/>
                <w:szCs w:val="22"/>
                <w:lang w:val="sr-Latn-ME"/>
              </w:rPr>
            </w:pPr>
            <w:r w:rsidRPr="00345CD3">
              <w:rPr>
                <w:rFonts w:ascii="Arial" w:hAnsi="Arial" w:cs="Arial"/>
                <w:sz w:val="22"/>
                <w:szCs w:val="22"/>
                <w:lang w:val="sr-Latn-ME"/>
              </w:rPr>
              <w:t>"Nezavisni revizor"</w:t>
            </w:r>
          </w:p>
          <w:p w14:paraId="08A4BA5A" w14:textId="77777777" w:rsidR="002344ED" w:rsidRPr="00345CD3" w:rsidRDefault="002344ED" w:rsidP="00397753">
            <w:pPr>
              <w:spacing w:line="259" w:lineRule="auto"/>
              <w:rPr>
                <w:rFonts w:ascii="Arial" w:hAnsi="Arial" w:cs="Arial"/>
                <w:sz w:val="22"/>
                <w:szCs w:val="22"/>
                <w:lang w:val="sr-Latn-ME"/>
              </w:rPr>
            </w:pPr>
          </w:p>
        </w:tc>
        <w:tc>
          <w:tcPr>
            <w:tcW w:w="6662" w:type="dxa"/>
          </w:tcPr>
          <w:p w14:paraId="328DB1B0" w14:textId="04323556" w:rsidR="002344ED" w:rsidRPr="00345CD3" w:rsidRDefault="002344ED" w:rsidP="00B27D97">
            <w:pPr>
              <w:spacing w:line="236" w:lineRule="auto"/>
              <w:jc w:val="both"/>
              <w:rPr>
                <w:rFonts w:ascii="Arial" w:hAnsi="Arial" w:cs="Arial"/>
                <w:sz w:val="22"/>
                <w:szCs w:val="22"/>
                <w:lang w:val="sr-Latn-ME"/>
              </w:rPr>
            </w:pPr>
            <w:r w:rsidRPr="00345CD3">
              <w:rPr>
                <w:rFonts w:ascii="Arial" w:hAnsi="Arial" w:cs="Arial"/>
                <w:sz w:val="22"/>
                <w:szCs w:val="22"/>
                <w:lang w:val="sr-Latn-ME"/>
              </w:rPr>
              <w:t xml:space="preserve">označava nezavisnu instituciju izabranu od strane Koncesionara, uz saglasnost Koncedenta, u skladu sa članom </w:t>
            </w:r>
            <w:r w:rsidR="00EF3FAC">
              <w:rPr>
                <w:rFonts w:ascii="Arial" w:hAnsi="Arial" w:cs="Arial"/>
                <w:sz w:val="22"/>
                <w:szCs w:val="22"/>
                <w:lang w:val="sr-Latn-ME"/>
              </w:rPr>
              <w:t>22</w:t>
            </w:r>
            <w:r w:rsidRPr="00345CD3">
              <w:rPr>
                <w:rFonts w:ascii="Arial" w:hAnsi="Arial" w:cs="Arial"/>
                <w:sz w:val="22"/>
                <w:szCs w:val="22"/>
                <w:lang w:val="sr-Latn-ME"/>
              </w:rPr>
              <w:t xml:space="preserve"> stav 1 Ugovora; </w:t>
            </w:r>
          </w:p>
        </w:tc>
      </w:tr>
      <w:tr w:rsidR="002344ED" w:rsidRPr="00AC55EB" w14:paraId="34F0C482" w14:textId="77777777" w:rsidTr="006375ED">
        <w:trPr>
          <w:jc w:val="center"/>
        </w:trPr>
        <w:tc>
          <w:tcPr>
            <w:tcW w:w="1701" w:type="dxa"/>
            <w:shd w:val="clear" w:color="auto" w:fill="auto"/>
          </w:tcPr>
          <w:p w14:paraId="25CD7D7A" w14:textId="77777777" w:rsidR="002344ED" w:rsidRPr="002721E3" w:rsidRDefault="002344ED" w:rsidP="00397753">
            <w:pPr>
              <w:jc w:val="both"/>
              <w:rPr>
                <w:lang w:val="sr-Latn-ME"/>
              </w:rPr>
            </w:pPr>
          </w:p>
        </w:tc>
        <w:tc>
          <w:tcPr>
            <w:tcW w:w="2263" w:type="dxa"/>
          </w:tcPr>
          <w:p w14:paraId="575379DA" w14:textId="77777777" w:rsidR="002344ED" w:rsidRPr="00345CD3" w:rsidRDefault="002344ED" w:rsidP="00397753">
            <w:pPr>
              <w:spacing w:line="259" w:lineRule="auto"/>
              <w:rPr>
                <w:rFonts w:ascii="Arial" w:hAnsi="Arial" w:cs="Arial"/>
                <w:sz w:val="22"/>
                <w:szCs w:val="22"/>
                <w:lang w:val="sr-Latn-ME"/>
              </w:rPr>
            </w:pPr>
          </w:p>
        </w:tc>
        <w:tc>
          <w:tcPr>
            <w:tcW w:w="6662" w:type="dxa"/>
          </w:tcPr>
          <w:p w14:paraId="38767EF1" w14:textId="77777777" w:rsidR="002344ED" w:rsidRPr="00345CD3" w:rsidRDefault="002344ED" w:rsidP="00B27D97">
            <w:pPr>
              <w:spacing w:line="238" w:lineRule="auto"/>
              <w:jc w:val="both"/>
              <w:rPr>
                <w:rFonts w:ascii="Arial" w:hAnsi="Arial" w:cs="Arial"/>
                <w:sz w:val="22"/>
                <w:szCs w:val="22"/>
                <w:lang w:val="sr-Latn-ME"/>
              </w:rPr>
            </w:pPr>
          </w:p>
        </w:tc>
      </w:tr>
      <w:tr w:rsidR="002344ED" w:rsidRPr="002721E3" w14:paraId="69421564" w14:textId="77777777" w:rsidTr="006375ED">
        <w:trPr>
          <w:jc w:val="center"/>
        </w:trPr>
        <w:tc>
          <w:tcPr>
            <w:tcW w:w="1701" w:type="dxa"/>
            <w:shd w:val="clear" w:color="auto" w:fill="auto"/>
          </w:tcPr>
          <w:p w14:paraId="13AF8AB8" w14:textId="77777777" w:rsidR="002344ED" w:rsidRPr="002721E3" w:rsidRDefault="002344ED" w:rsidP="00397753">
            <w:pPr>
              <w:jc w:val="both"/>
              <w:rPr>
                <w:lang w:val="sr-Latn-ME"/>
              </w:rPr>
            </w:pPr>
          </w:p>
        </w:tc>
        <w:tc>
          <w:tcPr>
            <w:tcW w:w="2263" w:type="dxa"/>
          </w:tcPr>
          <w:p w14:paraId="30492699" w14:textId="41975526" w:rsidR="002344ED" w:rsidRPr="00345CD3" w:rsidRDefault="000A5F3E" w:rsidP="00397753">
            <w:pPr>
              <w:spacing w:line="259" w:lineRule="auto"/>
              <w:rPr>
                <w:rFonts w:ascii="Arial" w:hAnsi="Arial" w:cs="Arial"/>
                <w:sz w:val="22"/>
                <w:szCs w:val="22"/>
                <w:lang w:val="sr-Latn-ME"/>
              </w:rPr>
            </w:pPr>
            <w:r w:rsidRPr="00345CD3">
              <w:rPr>
                <w:rFonts w:ascii="Arial" w:hAnsi="Arial" w:cs="Arial"/>
                <w:sz w:val="22"/>
                <w:szCs w:val="22"/>
                <w:lang w:val="sr-Latn-ME"/>
              </w:rPr>
              <w:t>"Organ</w:t>
            </w:r>
            <w:r w:rsidR="00A52BCF" w:rsidRPr="00345CD3">
              <w:rPr>
                <w:rFonts w:ascii="Arial" w:hAnsi="Arial" w:cs="Arial"/>
                <w:sz w:val="22"/>
                <w:szCs w:val="22"/>
                <w:lang w:val="sr-Latn-ME"/>
              </w:rPr>
              <w:t>"</w:t>
            </w:r>
          </w:p>
          <w:p w14:paraId="50696000" w14:textId="77777777" w:rsidR="002344ED" w:rsidRPr="00345CD3" w:rsidRDefault="002344ED" w:rsidP="00397753">
            <w:pPr>
              <w:spacing w:line="259" w:lineRule="auto"/>
              <w:rPr>
                <w:rFonts w:ascii="Arial" w:hAnsi="Arial" w:cs="Arial"/>
                <w:sz w:val="22"/>
                <w:szCs w:val="22"/>
                <w:lang w:val="sr-Latn-ME"/>
              </w:rPr>
            </w:pPr>
          </w:p>
        </w:tc>
        <w:tc>
          <w:tcPr>
            <w:tcW w:w="6662" w:type="dxa"/>
          </w:tcPr>
          <w:p w14:paraId="7594D1D0" w14:textId="1928BE30" w:rsidR="002344ED" w:rsidRPr="00345CD3" w:rsidRDefault="002344ED" w:rsidP="00B27D97">
            <w:pPr>
              <w:spacing w:line="270" w:lineRule="auto"/>
              <w:ind w:right="69"/>
              <w:jc w:val="both"/>
              <w:rPr>
                <w:rFonts w:ascii="Arial" w:hAnsi="Arial" w:cs="Arial"/>
                <w:sz w:val="22"/>
                <w:szCs w:val="22"/>
                <w:lang w:val="sr-Latn-ME"/>
              </w:rPr>
            </w:pPr>
            <w:r w:rsidRPr="00345CD3">
              <w:rPr>
                <w:rFonts w:ascii="Arial" w:hAnsi="Arial" w:cs="Arial"/>
                <w:sz w:val="22"/>
                <w:szCs w:val="22"/>
                <w:lang w:val="sr-Latn-ME"/>
              </w:rPr>
              <w:t xml:space="preserve">označava bilo koji upravni, regulatorni, zakonodavni, arbitražni ili sudski organ, organ lokalne samouprave, odjeljenje, agenciju, komisiju; </w:t>
            </w:r>
          </w:p>
        </w:tc>
      </w:tr>
      <w:tr w:rsidR="002344ED" w:rsidRPr="002721E3" w14:paraId="5E142783" w14:textId="77777777" w:rsidTr="006375ED">
        <w:trPr>
          <w:jc w:val="center"/>
        </w:trPr>
        <w:tc>
          <w:tcPr>
            <w:tcW w:w="1701" w:type="dxa"/>
            <w:shd w:val="clear" w:color="auto" w:fill="auto"/>
          </w:tcPr>
          <w:p w14:paraId="273B8ED9" w14:textId="77777777" w:rsidR="002344ED" w:rsidRPr="002721E3" w:rsidRDefault="002344ED" w:rsidP="00397753">
            <w:pPr>
              <w:jc w:val="both"/>
              <w:rPr>
                <w:lang w:val="sr-Latn-ME"/>
              </w:rPr>
            </w:pPr>
          </w:p>
        </w:tc>
        <w:tc>
          <w:tcPr>
            <w:tcW w:w="2263" w:type="dxa"/>
          </w:tcPr>
          <w:p w14:paraId="32E3D56D" w14:textId="77777777" w:rsidR="002344ED" w:rsidRPr="00345CD3" w:rsidRDefault="002344ED" w:rsidP="00397753">
            <w:pPr>
              <w:spacing w:line="259" w:lineRule="auto"/>
              <w:rPr>
                <w:rFonts w:ascii="Arial" w:hAnsi="Arial" w:cs="Arial"/>
                <w:sz w:val="22"/>
                <w:szCs w:val="22"/>
                <w:lang w:val="sr-Latn-ME"/>
              </w:rPr>
            </w:pPr>
          </w:p>
        </w:tc>
        <w:tc>
          <w:tcPr>
            <w:tcW w:w="6662" w:type="dxa"/>
          </w:tcPr>
          <w:p w14:paraId="697F9215" w14:textId="77777777" w:rsidR="002344ED" w:rsidRPr="00345CD3" w:rsidRDefault="002344ED" w:rsidP="00397753">
            <w:pPr>
              <w:spacing w:line="238" w:lineRule="auto"/>
              <w:rPr>
                <w:rFonts w:ascii="Arial" w:hAnsi="Arial" w:cs="Arial"/>
                <w:sz w:val="22"/>
                <w:szCs w:val="22"/>
                <w:lang w:val="sr-Latn-ME"/>
              </w:rPr>
            </w:pPr>
          </w:p>
        </w:tc>
      </w:tr>
      <w:tr w:rsidR="002344ED" w:rsidRPr="00AC55EB" w14:paraId="0B70ACA3" w14:textId="77777777" w:rsidTr="006375ED">
        <w:trPr>
          <w:jc w:val="center"/>
        </w:trPr>
        <w:tc>
          <w:tcPr>
            <w:tcW w:w="1701" w:type="dxa"/>
            <w:shd w:val="clear" w:color="auto" w:fill="auto"/>
          </w:tcPr>
          <w:p w14:paraId="463CBE68" w14:textId="77777777" w:rsidR="002344ED" w:rsidRPr="002721E3" w:rsidRDefault="002344ED" w:rsidP="00397753">
            <w:pPr>
              <w:jc w:val="both"/>
              <w:rPr>
                <w:lang w:val="sr-Latn-ME"/>
              </w:rPr>
            </w:pPr>
          </w:p>
        </w:tc>
        <w:tc>
          <w:tcPr>
            <w:tcW w:w="2263" w:type="dxa"/>
          </w:tcPr>
          <w:p w14:paraId="6CAED4F7" w14:textId="48E523E1" w:rsidR="002344ED" w:rsidRPr="00345CD3" w:rsidRDefault="00E75814" w:rsidP="00397753">
            <w:pPr>
              <w:spacing w:line="259" w:lineRule="auto"/>
              <w:rPr>
                <w:rFonts w:ascii="Arial" w:hAnsi="Arial" w:cs="Arial"/>
                <w:sz w:val="22"/>
                <w:szCs w:val="22"/>
                <w:lang w:val="sr-Latn-ME"/>
              </w:rPr>
            </w:pPr>
            <w:r w:rsidRPr="00345CD3">
              <w:rPr>
                <w:rFonts w:ascii="Arial" w:hAnsi="Arial" w:cs="Arial"/>
                <w:sz w:val="22"/>
                <w:szCs w:val="22"/>
                <w:lang w:val="sr-Latn-ME"/>
              </w:rPr>
              <w:t>"Period koncesije"</w:t>
            </w:r>
          </w:p>
          <w:p w14:paraId="23617240" w14:textId="77777777" w:rsidR="002344ED" w:rsidRPr="00345CD3" w:rsidRDefault="002344ED" w:rsidP="00397753">
            <w:pPr>
              <w:spacing w:line="259" w:lineRule="auto"/>
              <w:rPr>
                <w:rFonts w:ascii="Arial" w:hAnsi="Arial" w:cs="Arial"/>
                <w:sz w:val="22"/>
                <w:szCs w:val="22"/>
                <w:lang w:val="sr-Latn-ME"/>
              </w:rPr>
            </w:pPr>
          </w:p>
        </w:tc>
        <w:tc>
          <w:tcPr>
            <w:tcW w:w="6662" w:type="dxa"/>
          </w:tcPr>
          <w:p w14:paraId="6C68CC40" w14:textId="7D2B92A6" w:rsidR="002344ED" w:rsidRPr="00345CD3" w:rsidRDefault="004D64F3" w:rsidP="00B27D97">
            <w:pPr>
              <w:spacing w:line="238" w:lineRule="auto"/>
              <w:jc w:val="both"/>
              <w:rPr>
                <w:rFonts w:ascii="Arial" w:hAnsi="Arial" w:cs="Arial"/>
                <w:sz w:val="22"/>
                <w:szCs w:val="22"/>
                <w:lang w:val="sr-Latn-ME"/>
              </w:rPr>
            </w:pPr>
            <w:r w:rsidRPr="00345CD3">
              <w:rPr>
                <w:rFonts w:ascii="Arial" w:hAnsi="Arial" w:cs="Arial"/>
                <w:sz w:val="22"/>
                <w:szCs w:val="22"/>
                <w:lang w:val="sr-Latn-ME"/>
              </w:rPr>
              <w:t>označava period na koji se Koncesionaru daje koncesija za vršenje koncesi</w:t>
            </w:r>
            <w:r w:rsidR="00B32460" w:rsidRPr="00345CD3">
              <w:rPr>
                <w:rFonts w:ascii="Arial" w:hAnsi="Arial" w:cs="Arial"/>
                <w:sz w:val="22"/>
                <w:szCs w:val="22"/>
                <w:lang w:val="sr-Latn-ME"/>
              </w:rPr>
              <w:t>one</w:t>
            </w:r>
            <w:r w:rsidRPr="00345CD3">
              <w:rPr>
                <w:rFonts w:ascii="Arial" w:hAnsi="Arial" w:cs="Arial"/>
                <w:sz w:val="22"/>
                <w:szCs w:val="22"/>
                <w:lang w:val="sr-Latn-ME"/>
              </w:rPr>
              <w:t xml:space="preserve"> djelatnosti </w:t>
            </w:r>
            <w:r w:rsidR="00B32460" w:rsidRPr="00345CD3">
              <w:rPr>
                <w:rFonts w:ascii="Arial" w:hAnsi="Arial" w:cs="Arial"/>
                <w:sz w:val="22"/>
                <w:szCs w:val="22"/>
                <w:lang w:val="sr-Latn-ME"/>
              </w:rPr>
              <w:t>koji je bliže odre</w:t>
            </w:r>
            <w:r w:rsidR="00275B47" w:rsidRPr="00345CD3">
              <w:rPr>
                <w:rFonts w:ascii="Arial" w:hAnsi="Arial" w:cs="Arial"/>
                <w:sz w:val="22"/>
                <w:szCs w:val="22"/>
                <w:lang w:val="sr-Latn-ME"/>
              </w:rPr>
              <w:t>đ</w:t>
            </w:r>
            <w:r w:rsidR="00B32460" w:rsidRPr="00345CD3">
              <w:rPr>
                <w:rFonts w:ascii="Arial" w:hAnsi="Arial" w:cs="Arial"/>
                <w:sz w:val="22"/>
                <w:szCs w:val="22"/>
                <w:lang w:val="sr-Latn-ME"/>
              </w:rPr>
              <w:t xml:space="preserve">en članom </w:t>
            </w:r>
            <w:r w:rsidR="006F15CD" w:rsidRPr="00345CD3">
              <w:rPr>
                <w:rFonts w:ascii="Arial" w:hAnsi="Arial" w:cs="Arial"/>
                <w:sz w:val="22"/>
                <w:szCs w:val="22"/>
                <w:lang w:val="sr-Latn-ME"/>
              </w:rPr>
              <w:t>6</w:t>
            </w:r>
            <w:r w:rsidR="00B32460" w:rsidRPr="00345CD3">
              <w:rPr>
                <w:rFonts w:ascii="Arial" w:hAnsi="Arial" w:cs="Arial"/>
                <w:sz w:val="22"/>
                <w:szCs w:val="22"/>
                <w:lang w:val="sr-Latn-ME"/>
              </w:rPr>
              <w:t xml:space="preserve"> ovog Ugovora</w:t>
            </w:r>
            <w:r w:rsidRPr="00345CD3">
              <w:rPr>
                <w:rFonts w:ascii="Arial" w:hAnsi="Arial" w:cs="Arial"/>
                <w:sz w:val="22"/>
                <w:szCs w:val="22"/>
                <w:lang w:val="sr-Latn-ME"/>
              </w:rPr>
              <w:t>;</w:t>
            </w:r>
          </w:p>
        </w:tc>
      </w:tr>
      <w:tr w:rsidR="004D64F3" w:rsidRPr="00AC55EB" w14:paraId="43C115BD" w14:textId="77777777" w:rsidTr="006375ED">
        <w:trPr>
          <w:jc w:val="center"/>
        </w:trPr>
        <w:tc>
          <w:tcPr>
            <w:tcW w:w="1701" w:type="dxa"/>
            <w:shd w:val="clear" w:color="auto" w:fill="auto"/>
          </w:tcPr>
          <w:p w14:paraId="36F67CEA" w14:textId="77777777" w:rsidR="004D64F3" w:rsidRPr="002721E3" w:rsidRDefault="004D64F3" w:rsidP="00397753">
            <w:pPr>
              <w:jc w:val="both"/>
              <w:rPr>
                <w:lang w:val="sr-Latn-ME"/>
              </w:rPr>
            </w:pPr>
          </w:p>
        </w:tc>
        <w:tc>
          <w:tcPr>
            <w:tcW w:w="2263" w:type="dxa"/>
          </w:tcPr>
          <w:p w14:paraId="2922F892" w14:textId="77777777" w:rsidR="004D64F3" w:rsidRPr="00345CD3" w:rsidRDefault="004D64F3" w:rsidP="00397753">
            <w:pPr>
              <w:spacing w:line="259" w:lineRule="auto"/>
              <w:rPr>
                <w:rFonts w:ascii="Arial" w:hAnsi="Arial" w:cs="Arial"/>
                <w:sz w:val="22"/>
                <w:szCs w:val="22"/>
                <w:lang w:val="sr-Latn-ME"/>
              </w:rPr>
            </w:pPr>
          </w:p>
        </w:tc>
        <w:tc>
          <w:tcPr>
            <w:tcW w:w="6662" w:type="dxa"/>
          </w:tcPr>
          <w:p w14:paraId="3DA6D188" w14:textId="77777777" w:rsidR="004D64F3" w:rsidRPr="00345CD3" w:rsidRDefault="004D64F3" w:rsidP="00B27D97">
            <w:pPr>
              <w:spacing w:line="238" w:lineRule="auto"/>
              <w:jc w:val="both"/>
              <w:rPr>
                <w:rFonts w:ascii="Arial" w:hAnsi="Arial" w:cs="Arial"/>
                <w:sz w:val="22"/>
                <w:szCs w:val="22"/>
                <w:lang w:val="sr-Latn-ME"/>
              </w:rPr>
            </w:pPr>
          </w:p>
        </w:tc>
      </w:tr>
      <w:tr w:rsidR="004D64F3" w:rsidRPr="00AC55EB" w14:paraId="5267B710" w14:textId="77777777" w:rsidTr="006375ED">
        <w:trPr>
          <w:jc w:val="center"/>
        </w:trPr>
        <w:tc>
          <w:tcPr>
            <w:tcW w:w="1701" w:type="dxa"/>
            <w:shd w:val="clear" w:color="auto" w:fill="auto"/>
          </w:tcPr>
          <w:p w14:paraId="616BCA80" w14:textId="77777777" w:rsidR="004D64F3" w:rsidRPr="002721E3" w:rsidRDefault="004D64F3" w:rsidP="00397753">
            <w:pPr>
              <w:jc w:val="both"/>
              <w:rPr>
                <w:lang w:val="sr-Latn-ME"/>
              </w:rPr>
            </w:pPr>
          </w:p>
        </w:tc>
        <w:tc>
          <w:tcPr>
            <w:tcW w:w="2263" w:type="dxa"/>
          </w:tcPr>
          <w:p w14:paraId="536C68EB" w14:textId="132BD16B" w:rsidR="004D64F3" w:rsidRPr="00345CD3" w:rsidRDefault="00742551" w:rsidP="00397753">
            <w:pPr>
              <w:spacing w:line="259" w:lineRule="auto"/>
              <w:rPr>
                <w:rFonts w:ascii="Arial" w:hAnsi="Arial" w:cs="Arial"/>
                <w:sz w:val="22"/>
                <w:szCs w:val="22"/>
                <w:lang w:val="sr-Latn-ME"/>
              </w:rPr>
            </w:pPr>
            <w:r w:rsidRPr="00345CD3">
              <w:rPr>
                <w:rFonts w:ascii="Arial" w:hAnsi="Arial" w:cs="Arial"/>
                <w:sz w:val="22"/>
                <w:szCs w:val="22"/>
                <w:lang w:val="sr-Latn-ME"/>
              </w:rPr>
              <w:t>"Plan realizacije"</w:t>
            </w:r>
          </w:p>
          <w:p w14:paraId="7F447E57" w14:textId="77777777" w:rsidR="004D64F3" w:rsidRPr="00345CD3" w:rsidRDefault="004D64F3" w:rsidP="00397753">
            <w:pPr>
              <w:spacing w:line="259" w:lineRule="auto"/>
              <w:rPr>
                <w:rFonts w:ascii="Arial" w:hAnsi="Arial" w:cs="Arial"/>
                <w:sz w:val="22"/>
                <w:szCs w:val="22"/>
                <w:lang w:val="sr-Latn-ME"/>
              </w:rPr>
            </w:pPr>
          </w:p>
        </w:tc>
        <w:tc>
          <w:tcPr>
            <w:tcW w:w="6662" w:type="dxa"/>
          </w:tcPr>
          <w:p w14:paraId="01AFDAC0" w14:textId="4C8E5E60" w:rsidR="004D64F3" w:rsidRPr="00345CD3" w:rsidRDefault="004D64F3" w:rsidP="00B27D97">
            <w:pPr>
              <w:spacing w:line="237" w:lineRule="auto"/>
              <w:ind w:right="67"/>
              <w:jc w:val="both"/>
              <w:rPr>
                <w:rFonts w:ascii="Arial" w:hAnsi="Arial" w:cs="Arial"/>
                <w:sz w:val="22"/>
                <w:szCs w:val="22"/>
                <w:lang w:val="sr-Latn-ME"/>
              </w:rPr>
            </w:pPr>
            <w:r w:rsidRPr="00345CD3">
              <w:rPr>
                <w:rFonts w:ascii="Arial" w:hAnsi="Arial" w:cs="Arial"/>
                <w:sz w:val="22"/>
                <w:szCs w:val="22"/>
                <w:lang w:val="sr-Latn-ME"/>
              </w:rPr>
              <w:t xml:space="preserve">označava skup parametara, radnji i aktivnosti, detaljno popisanih u Prilogu 1 Ugovora, podijeljenih u pojedine faze, za koje se Koncesionar obavezuje da ispuni odnosno preduzme u vezi sa članom 3 Ugovora, a radi korišćenja prava iz predmeta koncesije, uključujući i: plan investicionog ulaganja po godišnjim periodima, prihvaćeno </w:t>
            </w:r>
            <w:r w:rsidR="006E435E" w:rsidRPr="00345CD3">
              <w:rPr>
                <w:rFonts w:ascii="Arial" w:hAnsi="Arial" w:cs="Arial"/>
                <w:sz w:val="22"/>
                <w:szCs w:val="22"/>
                <w:lang w:val="sr-Latn-ME"/>
              </w:rPr>
              <w:t>tehničko</w:t>
            </w:r>
            <w:r w:rsidRPr="00345CD3">
              <w:rPr>
                <w:rFonts w:ascii="Arial" w:hAnsi="Arial" w:cs="Arial"/>
                <w:sz w:val="22"/>
                <w:szCs w:val="22"/>
                <w:lang w:val="sr-Latn-ME"/>
              </w:rPr>
              <w:t xml:space="preserve"> rješen</w:t>
            </w:r>
            <w:r w:rsidR="006E435E" w:rsidRPr="00345CD3">
              <w:rPr>
                <w:rFonts w:ascii="Arial" w:hAnsi="Arial" w:cs="Arial"/>
                <w:sz w:val="22"/>
                <w:szCs w:val="22"/>
                <w:lang w:val="sr-Latn-ME"/>
              </w:rPr>
              <w:t>je</w:t>
            </w:r>
            <w:r w:rsidRPr="00345CD3">
              <w:rPr>
                <w:rFonts w:ascii="Arial" w:hAnsi="Arial" w:cs="Arial"/>
                <w:sz w:val="22"/>
                <w:szCs w:val="22"/>
                <w:lang w:val="sr-Latn-ME"/>
              </w:rPr>
              <w:t>, procijenjenu godišnju proizvodnju električne energije, instalisanu snagu HE</w:t>
            </w:r>
            <w:r w:rsidR="006E435E" w:rsidRPr="00345CD3">
              <w:rPr>
                <w:rFonts w:ascii="Arial" w:hAnsi="Arial" w:cs="Arial"/>
                <w:sz w:val="22"/>
                <w:szCs w:val="22"/>
                <w:lang w:val="sr-Latn-ME"/>
              </w:rPr>
              <w:t xml:space="preserve"> Komarnica</w:t>
            </w:r>
            <w:r w:rsidRPr="00345CD3">
              <w:rPr>
                <w:rFonts w:ascii="Arial" w:hAnsi="Arial" w:cs="Arial"/>
                <w:sz w:val="22"/>
                <w:szCs w:val="22"/>
                <w:lang w:val="sr-Latn-ME"/>
              </w:rPr>
              <w:t xml:space="preserve"> i rok otpočinjanja proizvodnje električne energije iz Objekta HE</w:t>
            </w:r>
            <w:r w:rsidR="006E435E" w:rsidRPr="00345CD3">
              <w:rPr>
                <w:rFonts w:ascii="Arial" w:hAnsi="Arial" w:cs="Arial"/>
                <w:sz w:val="22"/>
                <w:szCs w:val="22"/>
                <w:lang w:val="sr-Latn-ME"/>
              </w:rPr>
              <w:t xml:space="preserve"> Komarnica</w:t>
            </w:r>
            <w:r w:rsidRPr="00345CD3">
              <w:rPr>
                <w:rFonts w:ascii="Arial" w:hAnsi="Arial" w:cs="Arial"/>
                <w:sz w:val="22"/>
                <w:szCs w:val="22"/>
                <w:lang w:val="sr-Latn-ME"/>
              </w:rPr>
              <w:t xml:space="preserve">;  </w:t>
            </w:r>
          </w:p>
        </w:tc>
      </w:tr>
      <w:tr w:rsidR="004D64F3" w:rsidRPr="00AC55EB" w14:paraId="66D71786" w14:textId="77777777" w:rsidTr="006375ED">
        <w:trPr>
          <w:jc w:val="center"/>
        </w:trPr>
        <w:tc>
          <w:tcPr>
            <w:tcW w:w="1701" w:type="dxa"/>
            <w:shd w:val="clear" w:color="auto" w:fill="auto"/>
          </w:tcPr>
          <w:p w14:paraId="6FE6CD4F" w14:textId="77777777" w:rsidR="004D64F3" w:rsidRPr="002721E3" w:rsidRDefault="004D64F3" w:rsidP="00397753">
            <w:pPr>
              <w:jc w:val="both"/>
              <w:rPr>
                <w:lang w:val="sr-Latn-ME"/>
              </w:rPr>
            </w:pPr>
          </w:p>
        </w:tc>
        <w:tc>
          <w:tcPr>
            <w:tcW w:w="2263" w:type="dxa"/>
          </w:tcPr>
          <w:p w14:paraId="045F4125" w14:textId="77777777" w:rsidR="004D64F3" w:rsidRPr="00345CD3" w:rsidRDefault="004D64F3" w:rsidP="00397753">
            <w:pPr>
              <w:spacing w:line="259" w:lineRule="auto"/>
              <w:rPr>
                <w:rFonts w:ascii="Arial" w:hAnsi="Arial" w:cs="Arial"/>
                <w:sz w:val="22"/>
                <w:szCs w:val="22"/>
                <w:lang w:val="sr-Latn-ME"/>
              </w:rPr>
            </w:pPr>
          </w:p>
        </w:tc>
        <w:tc>
          <w:tcPr>
            <w:tcW w:w="6662" w:type="dxa"/>
          </w:tcPr>
          <w:p w14:paraId="5552DC37" w14:textId="77777777" w:rsidR="004D64F3" w:rsidRPr="00345CD3" w:rsidRDefault="004D64F3" w:rsidP="00397753">
            <w:pPr>
              <w:spacing w:line="238" w:lineRule="auto"/>
              <w:rPr>
                <w:rFonts w:ascii="Arial" w:hAnsi="Arial" w:cs="Arial"/>
                <w:sz w:val="22"/>
                <w:szCs w:val="22"/>
                <w:lang w:val="sr-Latn-ME"/>
              </w:rPr>
            </w:pPr>
          </w:p>
        </w:tc>
      </w:tr>
      <w:tr w:rsidR="004D64F3" w:rsidRPr="00AC55EB" w14:paraId="4BDED247" w14:textId="77777777" w:rsidTr="006375ED">
        <w:trPr>
          <w:jc w:val="center"/>
        </w:trPr>
        <w:tc>
          <w:tcPr>
            <w:tcW w:w="1701" w:type="dxa"/>
            <w:shd w:val="clear" w:color="auto" w:fill="auto"/>
          </w:tcPr>
          <w:p w14:paraId="7AE52D30" w14:textId="77777777" w:rsidR="004D64F3" w:rsidRPr="002721E3" w:rsidRDefault="004D64F3" w:rsidP="00397753">
            <w:pPr>
              <w:jc w:val="both"/>
              <w:rPr>
                <w:lang w:val="sr-Latn-ME"/>
              </w:rPr>
            </w:pPr>
          </w:p>
        </w:tc>
        <w:tc>
          <w:tcPr>
            <w:tcW w:w="2263" w:type="dxa"/>
          </w:tcPr>
          <w:p w14:paraId="450372D0" w14:textId="74A389B0" w:rsidR="004D64F3" w:rsidRPr="00345CD3" w:rsidRDefault="00045612" w:rsidP="00397753">
            <w:pPr>
              <w:spacing w:line="259" w:lineRule="auto"/>
              <w:rPr>
                <w:rFonts w:ascii="Arial" w:hAnsi="Arial" w:cs="Arial"/>
                <w:sz w:val="22"/>
                <w:szCs w:val="22"/>
                <w:lang w:val="sr-Latn-ME"/>
              </w:rPr>
            </w:pPr>
            <w:r w:rsidRPr="00345CD3">
              <w:rPr>
                <w:rFonts w:ascii="Arial" w:hAnsi="Arial" w:cs="Arial"/>
                <w:sz w:val="22"/>
                <w:szCs w:val="22"/>
                <w:lang w:val="sr-Latn-ME"/>
              </w:rPr>
              <w:t>"</w:t>
            </w:r>
            <w:r w:rsidR="004D64F3" w:rsidRPr="00345CD3">
              <w:rPr>
                <w:rFonts w:ascii="Arial" w:hAnsi="Arial" w:cs="Arial"/>
                <w:sz w:val="22"/>
                <w:szCs w:val="22"/>
                <w:lang w:val="sr-Latn-ME"/>
              </w:rPr>
              <w:t>Program revitalizacije</w:t>
            </w:r>
            <w:r w:rsidRPr="00345CD3">
              <w:rPr>
                <w:rFonts w:ascii="Arial" w:hAnsi="Arial" w:cs="Arial"/>
                <w:sz w:val="22"/>
                <w:szCs w:val="22"/>
                <w:lang w:val="sr-Latn-ME"/>
              </w:rPr>
              <w:t>"</w:t>
            </w:r>
          </w:p>
        </w:tc>
        <w:tc>
          <w:tcPr>
            <w:tcW w:w="6662" w:type="dxa"/>
          </w:tcPr>
          <w:p w14:paraId="30587074" w14:textId="2F14734B" w:rsidR="004D64F3" w:rsidRPr="00345CD3" w:rsidRDefault="00045612" w:rsidP="00B27D97">
            <w:pPr>
              <w:spacing w:line="238" w:lineRule="auto"/>
              <w:jc w:val="both"/>
              <w:rPr>
                <w:rFonts w:ascii="Arial" w:hAnsi="Arial" w:cs="Arial"/>
                <w:sz w:val="22"/>
                <w:szCs w:val="22"/>
                <w:lang w:val="sr-Latn-ME"/>
              </w:rPr>
            </w:pPr>
            <w:r w:rsidRPr="00345CD3">
              <w:rPr>
                <w:rFonts w:ascii="Arial" w:hAnsi="Arial" w:cs="Arial"/>
                <w:sz w:val="22"/>
                <w:szCs w:val="22"/>
                <w:lang w:val="sr-Latn-ME"/>
              </w:rPr>
              <w:t>označava program obnove Objekata</w:t>
            </w:r>
            <w:r w:rsidR="004D64F3" w:rsidRPr="00345CD3">
              <w:rPr>
                <w:rFonts w:ascii="Arial" w:hAnsi="Arial" w:cs="Arial"/>
                <w:sz w:val="22"/>
                <w:szCs w:val="22"/>
                <w:lang w:val="sr-Latn-ME"/>
              </w:rPr>
              <w:t xml:space="preserve"> HE</w:t>
            </w:r>
            <w:r w:rsidR="006E435E" w:rsidRPr="00345CD3">
              <w:rPr>
                <w:rFonts w:ascii="Arial" w:hAnsi="Arial" w:cs="Arial"/>
                <w:sz w:val="22"/>
                <w:szCs w:val="22"/>
                <w:lang w:val="sr-Latn-ME"/>
              </w:rPr>
              <w:t xml:space="preserve"> Komarnica</w:t>
            </w:r>
            <w:r w:rsidR="004D64F3" w:rsidRPr="00345CD3">
              <w:rPr>
                <w:rFonts w:ascii="Arial" w:hAnsi="Arial" w:cs="Arial"/>
                <w:sz w:val="22"/>
                <w:szCs w:val="22"/>
                <w:lang w:val="sr-Latn-ME"/>
              </w:rPr>
              <w:t xml:space="preserve">, u </w:t>
            </w:r>
            <w:r w:rsidRPr="00345CD3">
              <w:rPr>
                <w:rFonts w:ascii="Arial" w:hAnsi="Arial" w:cs="Arial"/>
                <w:sz w:val="22"/>
                <w:szCs w:val="22"/>
                <w:lang w:val="sr-Latn-ME"/>
              </w:rPr>
              <w:t>cilju prenosa vlasništvaObjekata</w:t>
            </w:r>
            <w:r w:rsidR="004D64F3" w:rsidRPr="00345CD3">
              <w:rPr>
                <w:rFonts w:ascii="Arial" w:hAnsi="Arial" w:cs="Arial"/>
                <w:sz w:val="22"/>
                <w:szCs w:val="22"/>
                <w:lang w:val="sr-Latn-ME"/>
              </w:rPr>
              <w:t xml:space="preserve"> HE</w:t>
            </w:r>
            <w:r w:rsidR="006E435E" w:rsidRPr="00345CD3">
              <w:rPr>
                <w:rFonts w:ascii="Arial" w:hAnsi="Arial" w:cs="Arial"/>
                <w:sz w:val="22"/>
                <w:szCs w:val="22"/>
                <w:lang w:val="sr-Latn-ME"/>
              </w:rPr>
              <w:t xml:space="preserve"> Komarnica</w:t>
            </w:r>
            <w:r w:rsidR="004D64F3" w:rsidRPr="00345CD3">
              <w:rPr>
                <w:rFonts w:ascii="Arial" w:hAnsi="Arial" w:cs="Arial"/>
                <w:sz w:val="22"/>
                <w:szCs w:val="22"/>
                <w:lang w:val="sr-Latn-ME"/>
              </w:rPr>
              <w:t xml:space="preserve"> Koncedentu u stanje koje je podobno za njihovo redovno korišćenje, a na način predviđen članom </w:t>
            </w:r>
            <w:r w:rsidR="00CB263C">
              <w:rPr>
                <w:rFonts w:ascii="Arial" w:hAnsi="Arial" w:cs="Arial"/>
                <w:sz w:val="22"/>
                <w:szCs w:val="22"/>
                <w:lang w:val="sr-Latn-ME"/>
              </w:rPr>
              <w:t>22</w:t>
            </w:r>
            <w:r w:rsidR="004D64F3" w:rsidRPr="00345CD3">
              <w:rPr>
                <w:rFonts w:ascii="Arial" w:hAnsi="Arial" w:cs="Arial"/>
                <w:sz w:val="22"/>
                <w:szCs w:val="22"/>
                <w:lang w:val="sr-Latn-ME"/>
              </w:rPr>
              <w:t xml:space="preserve"> Ugovora;</w:t>
            </w:r>
          </w:p>
        </w:tc>
      </w:tr>
      <w:tr w:rsidR="004D64F3" w:rsidRPr="00AC55EB" w14:paraId="65A4640C" w14:textId="77777777" w:rsidTr="006375ED">
        <w:trPr>
          <w:jc w:val="center"/>
        </w:trPr>
        <w:tc>
          <w:tcPr>
            <w:tcW w:w="1701" w:type="dxa"/>
            <w:shd w:val="clear" w:color="auto" w:fill="auto"/>
          </w:tcPr>
          <w:p w14:paraId="3E35DA37" w14:textId="77777777" w:rsidR="004D64F3" w:rsidRPr="002721E3" w:rsidRDefault="004D64F3" w:rsidP="00397753">
            <w:pPr>
              <w:jc w:val="both"/>
              <w:rPr>
                <w:lang w:val="sr-Latn-ME"/>
              </w:rPr>
            </w:pPr>
          </w:p>
        </w:tc>
        <w:tc>
          <w:tcPr>
            <w:tcW w:w="2263" w:type="dxa"/>
          </w:tcPr>
          <w:p w14:paraId="33014374" w14:textId="77777777" w:rsidR="004D64F3" w:rsidRPr="00345CD3" w:rsidRDefault="004D64F3" w:rsidP="00397753">
            <w:pPr>
              <w:spacing w:line="259" w:lineRule="auto"/>
              <w:rPr>
                <w:rFonts w:ascii="Arial" w:hAnsi="Arial" w:cs="Arial"/>
                <w:sz w:val="22"/>
                <w:szCs w:val="22"/>
                <w:lang w:val="sr-Latn-ME"/>
              </w:rPr>
            </w:pPr>
          </w:p>
        </w:tc>
        <w:tc>
          <w:tcPr>
            <w:tcW w:w="6662" w:type="dxa"/>
          </w:tcPr>
          <w:p w14:paraId="528579F4" w14:textId="77777777" w:rsidR="004D64F3" w:rsidRPr="00345CD3" w:rsidRDefault="004D64F3" w:rsidP="00397753">
            <w:pPr>
              <w:spacing w:line="238" w:lineRule="auto"/>
              <w:rPr>
                <w:rFonts w:ascii="Arial" w:hAnsi="Arial" w:cs="Arial"/>
                <w:sz w:val="22"/>
                <w:szCs w:val="22"/>
                <w:lang w:val="sr-Latn-ME"/>
              </w:rPr>
            </w:pPr>
          </w:p>
        </w:tc>
      </w:tr>
      <w:tr w:rsidR="004D64F3" w:rsidRPr="00AC55EB" w14:paraId="0729D05F" w14:textId="77777777" w:rsidTr="006375ED">
        <w:trPr>
          <w:jc w:val="center"/>
        </w:trPr>
        <w:tc>
          <w:tcPr>
            <w:tcW w:w="1701" w:type="dxa"/>
            <w:shd w:val="clear" w:color="auto" w:fill="auto"/>
          </w:tcPr>
          <w:p w14:paraId="6E9F1B77" w14:textId="77777777" w:rsidR="004D64F3" w:rsidRPr="002721E3" w:rsidRDefault="004D64F3" w:rsidP="00397753">
            <w:pPr>
              <w:jc w:val="both"/>
              <w:rPr>
                <w:lang w:val="sr-Latn-ME"/>
              </w:rPr>
            </w:pPr>
          </w:p>
        </w:tc>
        <w:tc>
          <w:tcPr>
            <w:tcW w:w="2263" w:type="dxa"/>
          </w:tcPr>
          <w:p w14:paraId="68ED8EC7" w14:textId="3DDA73C0" w:rsidR="004D64F3" w:rsidRPr="00345CD3" w:rsidRDefault="009B198F" w:rsidP="00397753">
            <w:pPr>
              <w:spacing w:line="259" w:lineRule="auto"/>
              <w:rPr>
                <w:rFonts w:ascii="Arial" w:hAnsi="Arial" w:cs="Arial"/>
                <w:sz w:val="22"/>
                <w:szCs w:val="22"/>
                <w:lang w:val="sr-Latn-ME"/>
              </w:rPr>
            </w:pPr>
            <w:r w:rsidRPr="00345CD3">
              <w:rPr>
                <w:rFonts w:ascii="Arial" w:hAnsi="Arial" w:cs="Arial"/>
                <w:sz w:val="22"/>
                <w:szCs w:val="22"/>
                <w:lang w:val="sr-Latn-ME"/>
              </w:rPr>
              <w:t>"</w:t>
            </w:r>
            <w:r w:rsidR="004D64F3" w:rsidRPr="00345CD3">
              <w:rPr>
                <w:rFonts w:ascii="Arial" w:hAnsi="Arial" w:cs="Arial"/>
                <w:sz w:val="22"/>
                <w:szCs w:val="22"/>
                <w:lang w:val="sr-Latn-ME"/>
              </w:rPr>
              <w:t>Tehnička dokumentacija</w:t>
            </w:r>
            <w:r w:rsidRPr="00345CD3">
              <w:rPr>
                <w:rFonts w:ascii="Arial" w:hAnsi="Arial" w:cs="Arial"/>
                <w:sz w:val="22"/>
                <w:szCs w:val="22"/>
                <w:lang w:val="sr-Latn-ME"/>
              </w:rPr>
              <w:t>"</w:t>
            </w:r>
          </w:p>
        </w:tc>
        <w:tc>
          <w:tcPr>
            <w:tcW w:w="6662" w:type="dxa"/>
          </w:tcPr>
          <w:p w14:paraId="7C8B4D85" w14:textId="31D83DE6" w:rsidR="004D64F3" w:rsidRPr="00345CD3" w:rsidRDefault="004D64F3" w:rsidP="00B27D97">
            <w:pPr>
              <w:spacing w:line="238" w:lineRule="auto"/>
              <w:jc w:val="both"/>
              <w:rPr>
                <w:rFonts w:ascii="Arial" w:hAnsi="Arial" w:cs="Arial"/>
                <w:sz w:val="22"/>
                <w:szCs w:val="22"/>
                <w:lang w:val="sr-Latn-ME"/>
              </w:rPr>
            </w:pPr>
            <w:r w:rsidRPr="00345CD3">
              <w:rPr>
                <w:rFonts w:ascii="Arial" w:hAnsi="Arial" w:cs="Arial"/>
                <w:sz w:val="22"/>
                <w:szCs w:val="22"/>
                <w:lang w:val="sr-Latn-ME"/>
              </w:rPr>
              <w:t>označava tehničku dokumentaciju za iz</w:t>
            </w:r>
            <w:r w:rsidR="009B198F" w:rsidRPr="00345CD3">
              <w:rPr>
                <w:rFonts w:ascii="Arial" w:hAnsi="Arial" w:cs="Arial"/>
                <w:sz w:val="22"/>
                <w:szCs w:val="22"/>
                <w:lang w:val="sr-Latn-ME"/>
              </w:rPr>
              <w:t>gradnju i rekonstrukciju Objekata</w:t>
            </w:r>
            <w:r w:rsidRPr="00345CD3">
              <w:rPr>
                <w:rFonts w:ascii="Arial" w:hAnsi="Arial" w:cs="Arial"/>
                <w:sz w:val="22"/>
                <w:szCs w:val="22"/>
                <w:lang w:val="sr-Latn-ME"/>
              </w:rPr>
              <w:t xml:space="preserve"> HE</w:t>
            </w:r>
            <w:r w:rsidR="006E435E" w:rsidRPr="00345CD3">
              <w:rPr>
                <w:rFonts w:ascii="Arial" w:hAnsi="Arial" w:cs="Arial"/>
                <w:sz w:val="22"/>
                <w:szCs w:val="22"/>
                <w:lang w:val="sr-Latn-ME"/>
              </w:rPr>
              <w:t xml:space="preserve"> Komarnica</w:t>
            </w:r>
            <w:r w:rsidRPr="00345CD3">
              <w:rPr>
                <w:rFonts w:ascii="Arial" w:hAnsi="Arial" w:cs="Arial"/>
                <w:sz w:val="22"/>
                <w:szCs w:val="22"/>
                <w:lang w:val="sr-Latn-ME"/>
              </w:rPr>
              <w:t xml:space="preserve"> pripremljenu u skladu sa zakonom kojim se uređuje izgradnja objekata i ostalim relevantnim propisima;</w:t>
            </w:r>
          </w:p>
        </w:tc>
      </w:tr>
      <w:tr w:rsidR="004D64F3" w:rsidRPr="00AC55EB" w14:paraId="074580AB" w14:textId="77777777" w:rsidTr="006375ED">
        <w:trPr>
          <w:jc w:val="center"/>
        </w:trPr>
        <w:tc>
          <w:tcPr>
            <w:tcW w:w="1701" w:type="dxa"/>
            <w:shd w:val="clear" w:color="auto" w:fill="auto"/>
          </w:tcPr>
          <w:p w14:paraId="6A2B7319" w14:textId="77777777" w:rsidR="004D64F3" w:rsidRPr="002721E3" w:rsidRDefault="004D64F3" w:rsidP="00397753">
            <w:pPr>
              <w:jc w:val="both"/>
              <w:rPr>
                <w:lang w:val="sr-Latn-ME"/>
              </w:rPr>
            </w:pPr>
          </w:p>
        </w:tc>
        <w:tc>
          <w:tcPr>
            <w:tcW w:w="2263" w:type="dxa"/>
          </w:tcPr>
          <w:p w14:paraId="1FEB74D4" w14:textId="77777777" w:rsidR="004D64F3" w:rsidRPr="00345CD3" w:rsidRDefault="004D64F3" w:rsidP="00397753">
            <w:pPr>
              <w:spacing w:line="259" w:lineRule="auto"/>
              <w:rPr>
                <w:rFonts w:ascii="Arial" w:hAnsi="Arial" w:cs="Arial"/>
                <w:sz w:val="22"/>
                <w:szCs w:val="22"/>
                <w:lang w:val="sr-Latn-ME"/>
              </w:rPr>
            </w:pPr>
          </w:p>
        </w:tc>
        <w:tc>
          <w:tcPr>
            <w:tcW w:w="6662" w:type="dxa"/>
          </w:tcPr>
          <w:p w14:paraId="26EDAE53" w14:textId="77777777" w:rsidR="004D64F3" w:rsidRPr="00345CD3" w:rsidRDefault="004D64F3" w:rsidP="00B27D97">
            <w:pPr>
              <w:spacing w:line="238" w:lineRule="auto"/>
              <w:jc w:val="both"/>
              <w:rPr>
                <w:rFonts w:ascii="Arial" w:hAnsi="Arial" w:cs="Arial"/>
                <w:sz w:val="22"/>
                <w:szCs w:val="22"/>
                <w:lang w:val="sr-Latn-ME"/>
              </w:rPr>
            </w:pPr>
          </w:p>
        </w:tc>
      </w:tr>
      <w:tr w:rsidR="004D64F3" w:rsidRPr="00AC55EB" w14:paraId="10F89164" w14:textId="77777777" w:rsidTr="006375ED">
        <w:trPr>
          <w:jc w:val="center"/>
        </w:trPr>
        <w:tc>
          <w:tcPr>
            <w:tcW w:w="1701" w:type="dxa"/>
            <w:shd w:val="clear" w:color="auto" w:fill="auto"/>
          </w:tcPr>
          <w:p w14:paraId="1065E3C9" w14:textId="77777777" w:rsidR="004D64F3" w:rsidRPr="002721E3" w:rsidRDefault="004D64F3" w:rsidP="00397753">
            <w:pPr>
              <w:jc w:val="both"/>
              <w:rPr>
                <w:lang w:val="sr-Latn-ME"/>
              </w:rPr>
            </w:pPr>
          </w:p>
        </w:tc>
        <w:tc>
          <w:tcPr>
            <w:tcW w:w="2263" w:type="dxa"/>
          </w:tcPr>
          <w:p w14:paraId="2FE04A52" w14:textId="2C84542D" w:rsidR="004D64F3" w:rsidRPr="00345CD3" w:rsidRDefault="00135421" w:rsidP="00397753">
            <w:pPr>
              <w:spacing w:line="259" w:lineRule="auto"/>
              <w:rPr>
                <w:rFonts w:ascii="Arial" w:hAnsi="Arial" w:cs="Arial"/>
                <w:sz w:val="22"/>
                <w:szCs w:val="22"/>
                <w:lang w:val="sr-Latn-ME"/>
              </w:rPr>
            </w:pPr>
            <w:r w:rsidRPr="00345CD3">
              <w:rPr>
                <w:rFonts w:ascii="Arial" w:hAnsi="Arial" w:cs="Arial"/>
                <w:sz w:val="22"/>
                <w:szCs w:val="22"/>
                <w:lang w:val="sr-Latn-ME"/>
              </w:rPr>
              <w:t>"</w:t>
            </w:r>
            <w:r w:rsidR="004D64F3" w:rsidRPr="00345CD3">
              <w:rPr>
                <w:rFonts w:ascii="Arial" w:hAnsi="Arial" w:cs="Arial"/>
                <w:sz w:val="22"/>
                <w:szCs w:val="22"/>
                <w:lang w:val="sr-Latn-ME"/>
              </w:rPr>
              <w:t>Teret</w:t>
            </w:r>
            <w:r w:rsidRPr="00345CD3">
              <w:rPr>
                <w:rFonts w:ascii="Arial" w:hAnsi="Arial" w:cs="Arial"/>
                <w:sz w:val="22"/>
                <w:szCs w:val="22"/>
                <w:lang w:val="sr-Latn-ME"/>
              </w:rPr>
              <w:t>"</w:t>
            </w:r>
          </w:p>
        </w:tc>
        <w:tc>
          <w:tcPr>
            <w:tcW w:w="6662" w:type="dxa"/>
          </w:tcPr>
          <w:p w14:paraId="4A8FFD63" w14:textId="60C13F5B" w:rsidR="004D64F3" w:rsidRPr="00345CD3" w:rsidRDefault="004D64F3" w:rsidP="00B27D97">
            <w:pPr>
              <w:jc w:val="both"/>
              <w:rPr>
                <w:rFonts w:ascii="Arial" w:hAnsi="Arial" w:cs="Arial"/>
                <w:sz w:val="22"/>
                <w:szCs w:val="22"/>
                <w:lang w:val="sr-Latn-ME"/>
              </w:rPr>
            </w:pPr>
            <w:r w:rsidRPr="00345CD3">
              <w:rPr>
                <w:rFonts w:ascii="Arial" w:hAnsi="Arial" w:cs="Arial"/>
                <w:sz w:val="22"/>
                <w:szCs w:val="22"/>
                <w:lang w:val="sr-Latn-ME"/>
              </w:rPr>
              <w:t>označava hipoteku, zalogu, fiduci</w:t>
            </w:r>
            <w:r w:rsidR="00135421" w:rsidRPr="00345CD3">
              <w:rPr>
                <w:rFonts w:ascii="Arial" w:hAnsi="Arial" w:cs="Arial"/>
                <w:sz w:val="22"/>
                <w:szCs w:val="22"/>
                <w:lang w:val="sr-Latn-ME"/>
              </w:rPr>
              <w:t>ju, zadržavanje prava svojine</w:t>
            </w:r>
            <w:r w:rsidRPr="00345CD3">
              <w:rPr>
                <w:rFonts w:ascii="Arial" w:hAnsi="Arial" w:cs="Arial"/>
                <w:sz w:val="22"/>
                <w:szCs w:val="22"/>
                <w:lang w:val="sr-Latn-ME"/>
              </w:rPr>
              <w:t>, pravo preče kupovine, ili bil</w:t>
            </w:r>
            <w:r w:rsidR="00135421" w:rsidRPr="00345CD3">
              <w:rPr>
                <w:rFonts w:ascii="Arial" w:hAnsi="Arial" w:cs="Arial"/>
                <w:sz w:val="22"/>
                <w:szCs w:val="22"/>
                <w:lang w:val="sr-Latn-ME"/>
              </w:rPr>
              <w:t>o kakvo obezbjeđenje ili pravo</w:t>
            </w:r>
            <w:r w:rsidRPr="00345CD3">
              <w:rPr>
                <w:rFonts w:ascii="Arial" w:hAnsi="Arial" w:cs="Arial"/>
                <w:sz w:val="22"/>
                <w:szCs w:val="22"/>
                <w:lang w:val="sr-Latn-ME"/>
              </w:rPr>
              <w:t xml:space="preserve"> bilo koje vrste po osnovu obezbjeđenja; </w:t>
            </w:r>
          </w:p>
        </w:tc>
      </w:tr>
      <w:tr w:rsidR="004D64F3" w:rsidRPr="00AC55EB" w14:paraId="4150A759" w14:textId="77777777" w:rsidTr="006375ED">
        <w:trPr>
          <w:jc w:val="center"/>
        </w:trPr>
        <w:tc>
          <w:tcPr>
            <w:tcW w:w="1701" w:type="dxa"/>
            <w:shd w:val="clear" w:color="auto" w:fill="auto"/>
          </w:tcPr>
          <w:p w14:paraId="2AEE5550" w14:textId="77777777" w:rsidR="004D64F3" w:rsidRPr="002721E3" w:rsidRDefault="004D64F3" w:rsidP="00397753">
            <w:pPr>
              <w:jc w:val="both"/>
              <w:rPr>
                <w:lang w:val="sr-Latn-ME"/>
              </w:rPr>
            </w:pPr>
          </w:p>
        </w:tc>
        <w:tc>
          <w:tcPr>
            <w:tcW w:w="2263" w:type="dxa"/>
          </w:tcPr>
          <w:p w14:paraId="144BA971" w14:textId="77777777" w:rsidR="004D64F3" w:rsidRPr="00345CD3" w:rsidRDefault="004D64F3" w:rsidP="00397753">
            <w:pPr>
              <w:spacing w:line="259" w:lineRule="auto"/>
              <w:rPr>
                <w:rFonts w:ascii="Arial" w:hAnsi="Arial" w:cs="Arial"/>
                <w:sz w:val="22"/>
                <w:szCs w:val="22"/>
                <w:lang w:val="sr-Latn-ME"/>
              </w:rPr>
            </w:pPr>
          </w:p>
        </w:tc>
        <w:tc>
          <w:tcPr>
            <w:tcW w:w="6662" w:type="dxa"/>
          </w:tcPr>
          <w:p w14:paraId="35B0238D" w14:textId="77777777" w:rsidR="004D64F3" w:rsidRPr="00345CD3" w:rsidRDefault="004D64F3" w:rsidP="00397753">
            <w:pPr>
              <w:spacing w:line="238" w:lineRule="auto"/>
              <w:rPr>
                <w:rFonts w:ascii="Arial" w:hAnsi="Arial" w:cs="Arial"/>
                <w:sz w:val="22"/>
                <w:szCs w:val="22"/>
                <w:lang w:val="sr-Latn-ME"/>
              </w:rPr>
            </w:pPr>
          </w:p>
        </w:tc>
      </w:tr>
      <w:tr w:rsidR="00573E97" w:rsidRPr="002721E3" w14:paraId="2C33B38F" w14:textId="77777777" w:rsidTr="006375ED">
        <w:trPr>
          <w:jc w:val="center"/>
        </w:trPr>
        <w:tc>
          <w:tcPr>
            <w:tcW w:w="1701" w:type="dxa"/>
            <w:shd w:val="clear" w:color="auto" w:fill="auto"/>
          </w:tcPr>
          <w:p w14:paraId="57629D18" w14:textId="77777777" w:rsidR="00573E97" w:rsidRPr="002721E3" w:rsidRDefault="00573E97" w:rsidP="00397753">
            <w:pPr>
              <w:jc w:val="both"/>
              <w:rPr>
                <w:lang w:val="sr-Latn-ME"/>
              </w:rPr>
            </w:pPr>
          </w:p>
        </w:tc>
        <w:tc>
          <w:tcPr>
            <w:tcW w:w="2263" w:type="dxa"/>
          </w:tcPr>
          <w:p w14:paraId="7D318658" w14:textId="064E3332" w:rsidR="00573E97" w:rsidRPr="00345CD3" w:rsidRDefault="0046689F" w:rsidP="0018223F">
            <w:pPr>
              <w:tabs>
                <w:tab w:val="right" w:pos="10301"/>
              </w:tabs>
              <w:rPr>
                <w:rFonts w:ascii="Arial" w:hAnsi="Arial" w:cs="Arial"/>
                <w:sz w:val="22"/>
                <w:szCs w:val="22"/>
                <w:lang w:val="sr-Latn-ME"/>
              </w:rPr>
            </w:pPr>
            <w:r w:rsidRPr="00345CD3">
              <w:rPr>
                <w:rFonts w:ascii="Arial" w:hAnsi="Arial" w:cs="Arial"/>
                <w:sz w:val="22"/>
                <w:szCs w:val="22"/>
                <w:lang w:val="sr-Latn-ME"/>
              </w:rPr>
              <w:t>"Urbanističko-tehnički uslovi"</w:t>
            </w:r>
          </w:p>
        </w:tc>
        <w:tc>
          <w:tcPr>
            <w:tcW w:w="6662" w:type="dxa"/>
          </w:tcPr>
          <w:p w14:paraId="6FFBDBFF" w14:textId="57B92116" w:rsidR="00573E97" w:rsidRPr="00345CD3" w:rsidRDefault="00573E97" w:rsidP="00452D6A">
            <w:pPr>
              <w:tabs>
                <w:tab w:val="right" w:pos="10301"/>
              </w:tabs>
              <w:jc w:val="both"/>
              <w:rPr>
                <w:rFonts w:ascii="Arial" w:hAnsi="Arial" w:cs="Arial"/>
                <w:sz w:val="22"/>
                <w:szCs w:val="22"/>
                <w:lang w:val="sr-Latn-ME"/>
              </w:rPr>
            </w:pPr>
            <w:r w:rsidRPr="00345CD3">
              <w:rPr>
                <w:rFonts w:ascii="Arial" w:hAnsi="Arial" w:cs="Arial"/>
                <w:sz w:val="22"/>
                <w:szCs w:val="22"/>
                <w:lang w:val="sr-Latn-ME"/>
              </w:rPr>
              <w:t>označava</w:t>
            </w:r>
            <w:r w:rsidR="00AA0D9D" w:rsidRPr="00AA0D9D">
              <w:rPr>
                <w:rFonts w:ascii="Arial" w:hAnsi="Arial" w:cs="Arial"/>
                <w:sz w:val="22"/>
                <w:szCs w:val="22"/>
                <w:lang w:val="sr-Latn-ME"/>
              </w:rPr>
              <w:t xml:space="preserve"> </w:t>
            </w:r>
            <w:r w:rsidR="0068705D">
              <w:rPr>
                <w:rFonts w:ascii="Arial" w:hAnsi="Arial" w:cs="Arial"/>
                <w:sz w:val="22"/>
                <w:szCs w:val="22"/>
                <w:lang w:val="sr-Latn-ME"/>
              </w:rPr>
              <w:t xml:space="preserve">urbanističko-tehničke uslove izdate od nadležnog državnog oragana za izgradnju objekta </w:t>
            </w:r>
            <w:r w:rsidR="00AA0D9D" w:rsidRPr="00AA0D9D">
              <w:rPr>
                <w:rFonts w:ascii="Arial" w:hAnsi="Arial" w:cs="Arial"/>
                <w:sz w:val="22"/>
                <w:szCs w:val="22"/>
                <w:lang w:val="sr-Latn-ME"/>
              </w:rPr>
              <w:t>HE Komarnica</w:t>
            </w:r>
            <w:r w:rsidRPr="00345CD3">
              <w:rPr>
                <w:rFonts w:ascii="Arial" w:hAnsi="Arial" w:cs="Arial"/>
                <w:sz w:val="22"/>
                <w:szCs w:val="22"/>
                <w:lang w:val="sr-Latn-ME"/>
              </w:rPr>
              <w:t xml:space="preserve">;  </w:t>
            </w:r>
          </w:p>
        </w:tc>
      </w:tr>
      <w:tr w:rsidR="00627B0C" w:rsidRPr="002721E3" w14:paraId="55D47C7D" w14:textId="77777777" w:rsidTr="006375ED">
        <w:trPr>
          <w:jc w:val="center"/>
        </w:trPr>
        <w:tc>
          <w:tcPr>
            <w:tcW w:w="1701" w:type="dxa"/>
            <w:shd w:val="clear" w:color="auto" w:fill="auto"/>
          </w:tcPr>
          <w:p w14:paraId="2BF01713" w14:textId="77777777" w:rsidR="00627B0C" w:rsidRPr="002721E3" w:rsidRDefault="00627B0C" w:rsidP="00397753">
            <w:pPr>
              <w:jc w:val="both"/>
              <w:rPr>
                <w:lang w:val="sr-Latn-ME"/>
              </w:rPr>
            </w:pPr>
          </w:p>
        </w:tc>
        <w:tc>
          <w:tcPr>
            <w:tcW w:w="2263" w:type="dxa"/>
          </w:tcPr>
          <w:p w14:paraId="34B208A6" w14:textId="77777777" w:rsidR="00627B0C" w:rsidRPr="00345CD3" w:rsidRDefault="00627B0C" w:rsidP="00397753">
            <w:pPr>
              <w:spacing w:line="259" w:lineRule="auto"/>
              <w:rPr>
                <w:rFonts w:ascii="Arial" w:hAnsi="Arial" w:cs="Arial"/>
                <w:sz w:val="22"/>
                <w:szCs w:val="22"/>
                <w:lang w:val="sr-Latn-ME"/>
              </w:rPr>
            </w:pPr>
          </w:p>
        </w:tc>
        <w:tc>
          <w:tcPr>
            <w:tcW w:w="6662" w:type="dxa"/>
          </w:tcPr>
          <w:p w14:paraId="2D028C7E" w14:textId="77777777" w:rsidR="00627B0C" w:rsidRPr="00345CD3" w:rsidRDefault="00627B0C" w:rsidP="00B27D97">
            <w:pPr>
              <w:tabs>
                <w:tab w:val="right" w:pos="10301"/>
              </w:tabs>
              <w:jc w:val="both"/>
              <w:rPr>
                <w:rFonts w:ascii="Arial" w:hAnsi="Arial" w:cs="Arial"/>
                <w:sz w:val="22"/>
                <w:szCs w:val="22"/>
                <w:lang w:val="sr-Latn-ME"/>
              </w:rPr>
            </w:pPr>
          </w:p>
        </w:tc>
      </w:tr>
      <w:tr w:rsidR="00627B0C" w:rsidRPr="00AC55EB" w14:paraId="5693B572" w14:textId="77777777" w:rsidTr="006375ED">
        <w:trPr>
          <w:jc w:val="center"/>
        </w:trPr>
        <w:tc>
          <w:tcPr>
            <w:tcW w:w="1701" w:type="dxa"/>
            <w:shd w:val="clear" w:color="auto" w:fill="auto"/>
          </w:tcPr>
          <w:p w14:paraId="53B8A286" w14:textId="77777777" w:rsidR="00627B0C" w:rsidRPr="002721E3" w:rsidRDefault="00627B0C" w:rsidP="00397753">
            <w:pPr>
              <w:jc w:val="both"/>
              <w:rPr>
                <w:lang w:val="sr-Latn-ME"/>
              </w:rPr>
            </w:pPr>
          </w:p>
        </w:tc>
        <w:tc>
          <w:tcPr>
            <w:tcW w:w="2263" w:type="dxa"/>
          </w:tcPr>
          <w:p w14:paraId="7BA4C0F5" w14:textId="493E333A" w:rsidR="00627B0C" w:rsidRPr="00345CD3" w:rsidRDefault="00D663ED" w:rsidP="00397753">
            <w:pPr>
              <w:ind w:right="645"/>
              <w:rPr>
                <w:rFonts w:ascii="Arial" w:hAnsi="Arial" w:cs="Arial"/>
                <w:sz w:val="22"/>
                <w:szCs w:val="22"/>
                <w:lang w:val="sr-Latn-ME"/>
              </w:rPr>
            </w:pPr>
            <w:r w:rsidRPr="00345CD3">
              <w:rPr>
                <w:rFonts w:ascii="Arial" w:hAnsi="Arial" w:cs="Arial"/>
                <w:sz w:val="22"/>
                <w:szCs w:val="22"/>
                <w:lang w:val="sr-Latn-ME"/>
              </w:rPr>
              <w:t>"Z</w:t>
            </w:r>
            <w:r w:rsidR="00627B0C" w:rsidRPr="00345CD3">
              <w:rPr>
                <w:rFonts w:ascii="Arial" w:hAnsi="Arial" w:cs="Arial"/>
                <w:sz w:val="22"/>
                <w:szCs w:val="22"/>
                <w:lang w:val="sr-Latn-ME"/>
              </w:rPr>
              <w:t xml:space="preserve">akon ili </w:t>
            </w:r>
            <w:r w:rsidRPr="00345CD3">
              <w:rPr>
                <w:rFonts w:ascii="Arial" w:hAnsi="Arial" w:cs="Arial"/>
                <w:sz w:val="22"/>
                <w:szCs w:val="22"/>
                <w:lang w:val="sr-Latn-ME"/>
              </w:rPr>
              <w:t>propis"</w:t>
            </w:r>
          </w:p>
          <w:p w14:paraId="6D3FC3B9" w14:textId="77777777" w:rsidR="00627B0C" w:rsidRPr="00345CD3" w:rsidRDefault="00627B0C" w:rsidP="00397753">
            <w:pPr>
              <w:spacing w:line="259" w:lineRule="auto"/>
              <w:rPr>
                <w:rFonts w:ascii="Arial" w:hAnsi="Arial" w:cs="Arial"/>
                <w:sz w:val="22"/>
                <w:szCs w:val="22"/>
                <w:lang w:val="sr-Latn-ME"/>
              </w:rPr>
            </w:pPr>
          </w:p>
        </w:tc>
        <w:tc>
          <w:tcPr>
            <w:tcW w:w="6662" w:type="dxa"/>
          </w:tcPr>
          <w:p w14:paraId="42447044" w14:textId="19B759A7" w:rsidR="00627B0C" w:rsidRPr="00345CD3" w:rsidRDefault="00054754" w:rsidP="00B27D97">
            <w:pPr>
              <w:jc w:val="both"/>
              <w:rPr>
                <w:rFonts w:ascii="Arial" w:hAnsi="Arial" w:cs="Arial"/>
                <w:sz w:val="22"/>
                <w:szCs w:val="22"/>
                <w:lang w:val="sr-Latn-ME"/>
              </w:rPr>
            </w:pPr>
            <w:r w:rsidRPr="00345CD3">
              <w:rPr>
                <w:rFonts w:ascii="Arial" w:hAnsi="Arial" w:cs="Arial"/>
                <w:sz w:val="22"/>
                <w:szCs w:val="22"/>
                <w:lang w:val="sr-Latn-ME"/>
              </w:rPr>
              <w:t xml:space="preserve">označava sva pravna akta (ustav, </w:t>
            </w:r>
            <w:r w:rsidR="00D663ED" w:rsidRPr="00345CD3">
              <w:rPr>
                <w:rFonts w:ascii="Arial" w:hAnsi="Arial" w:cs="Arial"/>
                <w:sz w:val="22"/>
                <w:szCs w:val="22"/>
                <w:lang w:val="sr-Latn-ME"/>
              </w:rPr>
              <w:t xml:space="preserve">potvrđene međunarodne ugovore, </w:t>
            </w:r>
            <w:r w:rsidRPr="00345CD3">
              <w:rPr>
                <w:rFonts w:ascii="Arial" w:hAnsi="Arial" w:cs="Arial"/>
                <w:sz w:val="22"/>
                <w:szCs w:val="22"/>
                <w:lang w:val="sr-Latn-ME"/>
              </w:rPr>
              <w:t xml:space="preserve">zakone i druge propise donijete na osnovu zakona) koji su važeći na teritoriji Crne Gore; </w:t>
            </w:r>
          </w:p>
        </w:tc>
      </w:tr>
      <w:tr w:rsidR="001E3AE7" w:rsidRPr="00AC55EB" w14:paraId="692CFF16" w14:textId="77777777" w:rsidTr="006375ED">
        <w:trPr>
          <w:jc w:val="center"/>
        </w:trPr>
        <w:tc>
          <w:tcPr>
            <w:tcW w:w="1701" w:type="dxa"/>
            <w:shd w:val="clear" w:color="auto" w:fill="auto"/>
          </w:tcPr>
          <w:p w14:paraId="004CF050" w14:textId="77777777" w:rsidR="001E3AE7" w:rsidRPr="002721E3" w:rsidRDefault="001E3AE7" w:rsidP="00397753">
            <w:pPr>
              <w:jc w:val="both"/>
              <w:rPr>
                <w:lang w:val="sr-Latn-ME"/>
              </w:rPr>
            </w:pPr>
          </w:p>
        </w:tc>
        <w:tc>
          <w:tcPr>
            <w:tcW w:w="2263" w:type="dxa"/>
          </w:tcPr>
          <w:p w14:paraId="22ABEFFA" w14:textId="77777777" w:rsidR="001E3AE7" w:rsidRPr="00345CD3" w:rsidRDefault="001E3AE7" w:rsidP="00397753">
            <w:pPr>
              <w:jc w:val="both"/>
              <w:rPr>
                <w:rFonts w:ascii="Arial" w:hAnsi="Arial" w:cs="Arial"/>
                <w:sz w:val="22"/>
                <w:szCs w:val="22"/>
                <w:lang w:val="sr-Latn-ME"/>
              </w:rPr>
            </w:pPr>
          </w:p>
        </w:tc>
        <w:tc>
          <w:tcPr>
            <w:tcW w:w="6662" w:type="dxa"/>
          </w:tcPr>
          <w:p w14:paraId="3922052A" w14:textId="77777777" w:rsidR="001E3AE7" w:rsidRPr="00345CD3" w:rsidRDefault="001E3AE7" w:rsidP="00B27D97">
            <w:pPr>
              <w:jc w:val="both"/>
              <w:rPr>
                <w:rFonts w:ascii="Arial" w:hAnsi="Arial" w:cs="Arial"/>
                <w:sz w:val="22"/>
                <w:szCs w:val="22"/>
                <w:lang w:val="sr-Latn-ME"/>
              </w:rPr>
            </w:pPr>
          </w:p>
        </w:tc>
      </w:tr>
      <w:tr w:rsidR="00054754" w:rsidRPr="00AC55EB" w14:paraId="1960836C" w14:textId="77777777" w:rsidTr="006375ED">
        <w:trPr>
          <w:jc w:val="center"/>
        </w:trPr>
        <w:tc>
          <w:tcPr>
            <w:tcW w:w="1701" w:type="dxa"/>
            <w:shd w:val="clear" w:color="auto" w:fill="auto"/>
          </w:tcPr>
          <w:p w14:paraId="7D1C2C18" w14:textId="77777777" w:rsidR="00054754" w:rsidRPr="002721E3" w:rsidRDefault="00054754" w:rsidP="00397753">
            <w:pPr>
              <w:jc w:val="both"/>
              <w:rPr>
                <w:lang w:val="sr-Latn-ME"/>
              </w:rPr>
            </w:pPr>
          </w:p>
        </w:tc>
        <w:tc>
          <w:tcPr>
            <w:tcW w:w="2263" w:type="dxa"/>
          </w:tcPr>
          <w:p w14:paraId="3CD496B8" w14:textId="4BBD7A97" w:rsidR="00054754" w:rsidRPr="00345CD3" w:rsidRDefault="00C606D3" w:rsidP="00397753">
            <w:pPr>
              <w:jc w:val="both"/>
              <w:rPr>
                <w:rFonts w:ascii="Arial" w:hAnsi="Arial" w:cs="Arial"/>
                <w:sz w:val="22"/>
                <w:szCs w:val="22"/>
                <w:lang w:val="sr-Latn-ME"/>
              </w:rPr>
            </w:pPr>
            <w:r w:rsidRPr="00345CD3">
              <w:rPr>
                <w:rFonts w:ascii="Arial" w:hAnsi="Arial" w:cs="Arial"/>
                <w:sz w:val="22"/>
                <w:szCs w:val="22"/>
                <w:lang w:val="sr-Latn-ME"/>
              </w:rPr>
              <w:t>"</w:t>
            </w:r>
            <w:r w:rsidR="00054754" w:rsidRPr="00345CD3">
              <w:rPr>
                <w:rFonts w:ascii="Arial" w:hAnsi="Arial" w:cs="Arial"/>
                <w:sz w:val="22"/>
                <w:szCs w:val="22"/>
                <w:lang w:val="sr-Latn-ME"/>
              </w:rPr>
              <w:t>Zemljište</w:t>
            </w:r>
            <w:r w:rsidRPr="00345CD3">
              <w:rPr>
                <w:rFonts w:ascii="Arial" w:hAnsi="Arial" w:cs="Arial"/>
                <w:sz w:val="22"/>
                <w:szCs w:val="22"/>
                <w:lang w:val="sr-Latn-ME"/>
              </w:rPr>
              <w:t>"</w:t>
            </w:r>
          </w:p>
        </w:tc>
        <w:tc>
          <w:tcPr>
            <w:tcW w:w="6662" w:type="dxa"/>
          </w:tcPr>
          <w:p w14:paraId="42A6F061" w14:textId="461CA607" w:rsidR="00054754" w:rsidRPr="00345CD3" w:rsidRDefault="00054754" w:rsidP="00B27D97">
            <w:pPr>
              <w:tabs>
                <w:tab w:val="right" w:pos="10301"/>
              </w:tabs>
              <w:jc w:val="both"/>
              <w:rPr>
                <w:rFonts w:ascii="Arial" w:hAnsi="Arial" w:cs="Arial"/>
                <w:sz w:val="22"/>
                <w:szCs w:val="22"/>
                <w:lang w:val="sr-Latn-ME"/>
              </w:rPr>
            </w:pPr>
            <w:r w:rsidRPr="00345CD3">
              <w:rPr>
                <w:rFonts w:ascii="Arial" w:hAnsi="Arial" w:cs="Arial"/>
                <w:sz w:val="22"/>
                <w:szCs w:val="22"/>
                <w:lang w:val="sr-Latn-ME"/>
              </w:rPr>
              <w:t>označava zemljište i vodno zemljište potrebno za izgr</w:t>
            </w:r>
            <w:r w:rsidR="00C606D3" w:rsidRPr="00345CD3">
              <w:rPr>
                <w:rFonts w:ascii="Arial" w:hAnsi="Arial" w:cs="Arial"/>
                <w:sz w:val="22"/>
                <w:szCs w:val="22"/>
                <w:lang w:val="sr-Latn-ME"/>
              </w:rPr>
              <w:t>adnju i postavljanje Objekta</w:t>
            </w:r>
            <w:r w:rsidR="006E435E" w:rsidRPr="00345CD3">
              <w:rPr>
                <w:rFonts w:ascii="Arial" w:hAnsi="Arial" w:cs="Arial"/>
                <w:sz w:val="22"/>
                <w:szCs w:val="22"/>
                <w:lang w:val="sr-Latn-ME"/>
              </w:rPr>
              <w:t xml:space="preserve"> HE Komarnica</w:t>
            </w:r>
            <w:r w:rsidRPr="00345CD3">
              <w:rPr>
                <w:rFonts w:ascii="Arial" w:hAnsi="Arial" w:cs="Arial"/>
                <w:sz w:val="22"/>
                <w:szCs w:val="22"/>
                <w:lang w:val="sr-Latn-ME"/>
              </w:rPr>
              <w:t xml:space="preserve"> sa tačno određenim parcelama u skladu sa tehničkom dokumentacijom za koju Koncesionar pri</w:t>
            </w:r>
            <w:r w:rsidR="00C606D3" w:rsidRPr="00345CD3">
              <w:rPr>
                <w:rFonts w:ascii="Arial" w:hAnsi="Arial" w:cs="Arial"/>
                <w:sz w:val="22"/>
                <w:szCs w:val="22"/>
                <w:lang w:val="sr-Latn-ME"/>
              </w:rPr>
              <w:t>bavlja saglasnosti i</w:t>
            </w:r>
            <w:r w:rsidRPr="00345CD3">
              <w:rPr>
                <w:rFonts w:ascii="Arial" w:hAnsi="Arial" w:cs="Arial"/>
                <w:sz w:val="22"/>
                <w:szCs w:val="22"/>
                <w:lang w:val="sr-Latn-ME"/>
              </w:rPr>
              <w:t xml:space="preserve"> d</w:t>
            </w:r>
            <w:r w:rsidR="00C606D3" w:rsidRPr="00345CD3">
              <w:rPr>
                <w:rFonts w:ascii="Arial" w:hAnsi="Arial" w:cs="Arial"/>
                <w:sz w:val="22"/>
                <w:szCs w:val="22"/>
                <w:lang w:val="sr-Latn-ME"/>
              </w:rPr>
              <w:t>ozvole u skladu sa zakonom</w:t>
            </w:r>
            <w:r w:rsidR="00904702" w:rsidRPr="00345CD3">
              <w:rPr>
                <w:rFonts w:ascii="Arial" w:hAnsi="Arial" w:cs="Arial"/>
                <w:sz w:val="22"/>
                <w:szCs w:val="22"/>
                <w:lang w:val="sr-Latn-ME"/>
              </w:rPr>
              <w:t>;</w:t>
            </w:r>
          </w:p>
        </w:tc>
      </w:tr>
      <w:tr w:rsidR="002C37C8" w:rsidRPr="00AC55EB" w14:paraId="2663E3FA" w14:textId="77777777" w:rsidTr="006375ED">
        <w:trPr>
          <w:jc w:val="center"/>
        </w:trPr>
        <w:tc>
          <w:tcPr>
            <w:tcW w:w="1701" w:type="dxa"/>
          </w:tcPr>
          <w:p w14:paraId="5E4C24B3" w14:textId="77777777" w:rsidR="002C37C8" w:rsidRPr="002721E3" w:rsidRDefault="002C37C8" w:rsidP="00F52BEA">
            <w:pPr>
              <w:jc w:val="both"/>
              <w:rPr>
                <w:lang w:val="sr-Latn-ME"/>
              </w:rPr>
            </w:pPr>
          </w:p>
        </w:tc>
        <w:tc>
          <w:tcPr>
            <w:tcW w:w="8925" w:type="dxa"/>
            <w:gridSpan w:val="2"/>
          </w:tcPr>
          <w:p w14:paraId="2A28CE21" w14:textId="77777777" w:rsidR="002C37C8" w:rsidRPr="00345CD3" w:rsidRDefault="002C37C8" w:rsidP="00F52BEA">
            <w:pPr>
              <w:jc w:val="both"/>
              <w:rPr>
                <w:rFonts w:ascii="Arial" w:hAnsi="Arial" w:cs="Arial"/>
                <w:sz w:val="22"/>
                <w:szCs w:val="22"/>
                <w:lang w:val="sr-Latn-ME"/>
              </w:rPr>
            </w:pPr>
          </w:p>
        </w:tc>
      </w:tr>
    </w:tbl>
    <w:p w14:paraId="029EF2C9" w14:textId="77777777" w:rsidR="003949E5" w:rsidRDefault="003949E5">
      <w:r>
        <w:br w:type="page"/>
      </w:r>
    </w:p>
    <w:tbl>
      <w:tblPr>
        <w:tblStyle w:val="TableGrid"/>
        <w:tblW w:w="106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8925"/>
      </w:tblGrid>
      <w:tr w:rsidR="0035383E" w:rsidRPr="002721E3" w14:paraId="081012DC" w14:textId="77777777" w:rsidTr="006375ED">
        <w:trPr>
          <w:jc w:val="center"/>
        </w:trPr>
        <w:tc>
          <w:tcPr>
            <w:tcW w:w="1701" w:type="dxa"/>
          </w:tcPr>
          <w:p w14:paraId="51BF85EF" w14:textId="7437254D" w:rsidR="0035383E" w:rsidRPr="002721E3" w:rsidRDefault="0035383E" w:rsidP="0035383E">
            <w:pPr>
              <w:ind w:left="360"/>
              <w:jc w:val="both"/>
              <w:rPr>
                <w:b/>
                <w:lang w:val="sr-Latn-ME"/>
              </w:rPr>
            </w:pPr>
          </w:p>
        </w:tc>
        <w:tc>
          <w:tcPr>
            <w:tcW w:w="8925" w:type="dxa"/>
          </w:tcPr>
          <w:p w14:paraId="3B821298" w14:textId="6E623DD9" w:rsidR="0035383E" w:rsidRPr="00345CD3" w:rsidRDefault="0035383E" w:rsidP="0035383E">
            <w:pPr>
              <w:jc w:val="center"/>
              <w:rPr>
                <w:rFonts w:ascii="Arial" w:hAnsi="Arial" w:cs="Arial"/>
                <w:i/>
                <w:sz w:val="22"/>
                <w:szCs w:val="22"/>
                <w:lang w:val="sr-Latn-ME"/>
              </w:rPr>
            </w:pPr>
            <w:r w:rsidRPr="00345CD3">
              <w:rPr>
                <w:rFonts w:ascii="Arial" w:eastAsia="Calibri" w:hAnsi="Arial" w:cs="Arial"/>
                <w:b/>
                <w:kern w:val="20"/>
                <w:sz w:val="22"/>
                <w:szCs w:val="22"/>
                <w:lang w:val="sr-Latn-ME"/>
              </w:rPr>
              <w:t>REALIZACIJA UGOVORA</w:t>
            </w:r>
          </w:p>
        </w:tc>
      </w:tr>
      <w:tr w:rsidR="002C37C8" w:rsidRPr="002721E3" w14:paraId="40C37009" w14:textId="77777777" w:rsidTr="006375ED">
        <w:trPr>
          <w:jc w:val="center"/>
        </w:trPr>
        <w:tc>
          <w:tcPr>
            <w:tcW w:w="1701" w:type="dxa"/>
          </w:tcPr>
          <w:p w14:paraId="50CB7CEC" w14:textId="77777777" w:rsidR="002C37C8" w:rsidRPr="002721E3" w:rsidRDefault="002C37C8" w:rsidP="00F52BEA">
            <w:pPr>
              <w:jc w:val="both"/>
              <w:rPr>
                <w:lang w:val="sr-Latn-ME"/>
              </w:rPr>
            </w:pPr>
          </w:p>
        </w:tc>
        <w:tc>
          <w:tcPr>
            <w:tcW w:w="8925" w:type="dxa"/>
          </w:tcPr>
          <w:p w14:paraId="29844D64" w14:textId="77777777" w:rsidR="002C37C8" w:rsidRPr="00345CD3" w:rsidRDefault="002C37C8" w:rsidP="00F52BEA">
            <w:pPr>
              <w:jc w:val="both"/>
              <w:rPr>
                <w:rFonts w:ascii="Arial" w:hAnsi="Arial" w:cs="Arial"/>
                <w:sz w:val="22"/>
                <w:szCs w:val="22"/>
                <w:lang w:val="sr-Latn-ME"/>
              </w:rPr>
            </w:pPr>
          </w:p>
        </w:tc>
      </w:tr>
      <w:tr w:rsidR="0035383E" w:rsidRPr="002721E3" w14:paraId="26989B3A" w14:textId="77777777" w:rsidTr="006375ED">
        <w:trPr>
          <w:jc w:val="center"/>
        </w:trPr>
        <w:tc>
          <w:tcPr>
            <w:tcW w:w="1701" w:type="dxa"/>
          </w:tcPr>
          <w:p w14:paraId="2B508280" w14:textId="77777777" w:rsidR="0035383E" w:rsidRPr="002721E3" w:rsidRDefault="0035383E" w:rsidP="0035383E">
            <w:pPr>
              <w:jc w:val="both"/>
              <w:rPr>
                <w:lang w:val="sr-Latn-ME"/>
              </w:rPr>
            </w:pPr>
          </w:p>
        </w:tc>
        <w:tc>
          <w:tcPr>
            <w:tcW w:w="8925" w:type="dxa"/>
          </w:tcPr>
          <w:p w14:paraId="4AAB3EE4" w14:textId="77777777" w:rsidR="0035383E" w:rsidRPr="00345CD3" w:rsidRDefault="0035383E" w:rsidP="00861190">
            <w:pPr>
              <w:pStyle w:val="ListParagraph"/>
              <w:numPr>
                <w:ilvl w:val="0"/>
                <w:numId w:val="3"/>
              </w:numPr>
              <w:ind w:left="720"/>
              <w:jc w:val="center"/>
              <w:rPr>
                <w:rFonts w:ascii="Arial" w:hAnsi="Arial" w:cs="Arial"/>
                <w:sz w:val="22"/>
                <w:szCs w:val="22"/>
                <w:lang w:val="sr-Latn-ME"/>
              </w:rPr>
            </w:pPr>
          </w:p>
        </w:tc>
      </w:tr>
      <w:tr w:rsidR="002C37C8" w:rsidRPr="002721E3" w14:paraId="49E590B2" w14:textId="77777777" w:rsidTr="006375ED">
        <w:trPr>
          <w:jc w:val="center"/>
        </w:trPr>
        <w:tc>
          <w:tcPr>
            <w:tcW w:w="1701" w:type="dxa"/>
          </w:tcPr>
          <w:p w14:paraId="25E01D9B" w14:textId="77777777" w:rsidR="002C37C8" w:rsidRPr="002721E3" w:rsidRDefault="002C37C8" w:rsidP="00F52BEA">
            <w:pPr>
              <w:jc w:val="both"/>
              <w:rPr>
                <w:lang w:val="sr-Latn-ME"/>
              </w:rPr>
            </w:pPr>
          </w:p>
        </w:tc>
        <w:tc>
          <w:tcPr>
            <w:tcW w:w="8925" w:type="dxa"/>
          </w:tcPr>
          <w:p w14:paraId="21DC80D4" w14:textId="77777777" w:rsidR="002C37C8" w:rsidRPr="00345CD3" w:rsidRDefault="002C37C8" w:rsidP="00F52BEA">
            <w:pPr>
              <w:jc w:val="both"/>
              <w:rPr>
                <w:rFonts w:ascii="Arial" w:hAnsi="Arial" w:cs="Arial"/>
                <w:sz w:val="22"/>
                <w:szCs w:val="22"/>
                <w:lang w:val="sr-Latn-ME"/>
              </w:rPr>
            </w:pPr>
          </w:p>
        </w:tc>
      </w:tr>
      <w:tr w:rsidR="002C37C8" w:rsidRPr="002721E3" w14:paraId="48293862" w14:textId="77777777" w:rsidTr="006375ED">
        <w:trPr>
          <w:jc w:val="center"/>
        </w:trPr>
        <w:tc>
          <w:tcPr>
            <w:tcW w:w="1701" w:type="dxa"/>
          </w:tcPr>
          <w:p w14:paraId="6D7B85CD" w14:textId="77777777" w:rsidR="002C37C8" w:rsidRPr="002721E3" w:rsidRDefault="002C37C8" w:rsidP="00861190">
            <w:pPr>
              <w:pStyle w:val="ListParagraph"/>
              <w:numPr>
                <w:ilvl w:val="1"/>
                <w:numId w:val="3"/>
              </w:numPr>
              <w:jc w:val="both"/>
              <w:rPr>
                <w:b/>
                <w:lang w:val="sr-Latn-ME"/>
              </w:rPr>
            </w:pPr>
            <w:bookmarkStart w:id="3" w:name="_Ref374361758"/>
          </w:p>
        </w:tc>
        <w:bookmarkEnd w:id="3"/>
        <w:tc>
          <w:tcPr>
            <w:tcW w:w="8925" w:type="dxa"/>
          </w:tcPr>
          <w:p w14:paraId="36C8F991" w14:textId="7770F175" w:rsidR="002C37C8" w:rsidRPr="00345CD3" w:rsidRDefault="007A4AB6" w:rsidP="00F52BEA">
            <w:pPr>
              <w:jc w:val="both"/>
              <w:rPr>
                <w:rFonts w:ascii="Arial" w:hAnsi="Arial" w:cs="Arial"/>
                <w:sz w:val="22"/>
                <w:szCs w:val="22"/>
                <w:lang w:val="sr-Latn-ME"/>
              </w:rPr>
            </w:pPr>
            <w:r w:rsidRPr="00345CD3">
              <w:rPr>
                <w:rFonts w:ascii="Arial" w:hAnsi="Arial" w:cs="Arial"/>
                <w:sz w:val="22"/>
                <w:szCs w:val="22"/>
                <w:lang w:val="sr-Latn-ME"/>
              </w:rPr>
              <w:t xml:space="preserve">Koncesionar se obavezuje da preduzme radnje i ispuni parametre iz </w:t>
            </w:r>
            <w:r w:rsidR="006E435E" w:rsidRPr="00345CD3">
              <w:rPr>
                <w:rFonts w:ascii="Arial" w:hAnsi="Arial" w:cs="Arial"/>
                <w:sz w:val="22"/>
                <w:szCs w:val="22"/>
                <w:lang w:val="sr-Latn-ME"/>
              </w:rPr>
              <w:t>Tehničkog rješenja</w:t>
            </w:r>
            <w:r w:rsidRPr="00345CD3">
              <w:rPr>
                <w:rFonts w:ascii="Arial" w:hAnsi="Arial" w:cs="Arial"/>
                <w:sz w:val="22"/>
                <w:szCs w:val="22"/>
                <w:lang w:val="sr-Latn-ME"/>
              </w:rPr>
              <w:t xml:space="preserve"> Plana realizacije koji je podijeljen na sljedeće faze:</w:t>
            </w:r>
          </w:p>
        </w:tc>
      </w:tr>
      <w:tr w:rsidR="002C37C8" w:rsidRPr="002721E3" w14:paraId="4B0D1D74" w14:textId="77777777" w:rsidTr="006375ED">
        <w:trPr>
          <w:jc w:val="center"/>
        </w:trPr>
        <w:tc>
          <w:tcPr>
            <w:tcW w:w="1701" w:type="dxa"/>
          </w:tcPr>
          <w:p w14:paraId="7064EF99" w14:textId="77777777" w:rsidR="002C37C8" w:rsidRPr="002721E3" w:rsidRDefault="002C37C8" w:rsidP="00F52BEA">
            <w:pPr>
              <w:jc w:val="both"/>
              <w:rPr>
                <w:lang w:val="sr-Latn-ME"/>
              </w:rPr>
            </w:pPr>
          </w:p>
        </w:tc>
        <w:tc>
          <w:tcPr>
            <w:tcW w:w="8925" w:type="dxa"/>
          </w:tcPr>
          <w:p w14:paraId="6B48C547" w14:textId="77777777" w:rsidR="002C37C8" w:rsidRPr="00345CD3" w:rsidRDefault="002C37C8" w:rsidP="00F52BEA">
            <w:pPr>
              <w:jc w:val="both"/>
              <w:rPr>
                <w:rFonts w:ascii="Arial" w:hAnsi="Arial" w:cs="Arial"/>
                <w:sz w:val="22"/>
                <w:szCs w:val="22"/>
                <w:lang w:val="sr-Latn-ME"/>
              </w:rPr>
            </w:pPr>
          </w:p>
        </w:tc>
      </w:tr>
      <w:tr w:rsidR="002C37C8" w:rsidRPr="00AC55EB" w14:paraId="2240E3C9" w14:textId="77777777" w:rsidTr="006375ED">
        <w:trPr>
          <w:jc w:val="center"/>
        </w:trPr>
        <w:tc>
          <w:tcPr>
            <w:tcW w:w="1701" w:type="dxa"/>
          </w:tcPr>
          <w:p w14:paraId="512FC607" w14:textId="77777777" w:rsidR="002C37C8" w:rsidRPr="002721E3" w:rsidRDefault="002C37C8" w:rsidP="0030056D">
            <w:pPr>
              <w:pStyle w:val="ListParagraph"/>
              <w:numPr>
                <w:ilvl w:val="2"/>
                <w:numId w:val="3"/>
              </w:numPr>
              <w:jc w:val="both"/>
              <w:rPr>
                <w:lang w:val="sr-Latn-ME"/>
              </w:rPr>
            </w:pPr>
            <w:bookmarkStart w:id="4" w:name="_Ref531549224"/>
          </w:p>
        </w:tc>
        <w:bookmarkEnd w:id="4"/>
        <w:tc>
          <w:tcPr>
            <w:tcW w:w="8925" w:type="dxa"/>
          </w:tcPr>
          <w:p w14:paraId="32BBB692" w14:textId="77777777" w:rsidR="002C37C8" w:rsidRDefault="00F94A20" w:rsidP="00B269E5">
            <w:pPr>
              <w:pStyle w:val="Default"/>
              <w:jc w:val="both"/>
              <w:rPr>
                <w:rFonts w:ascii="Arial" w:hAnsi="Arial" w:cs="Arial"/>
                <w:sz w:val="22"/>
                <w:szCs w:val="22"/>
                <w:lang w:val="sr-Latn-ME"/>
              </w:rPr>
            </w:pPr>
            <w:r w:rsidRPr="00345CD3">
              <w:rPr>
                <w:rFonts w:ascii="Arial" w:hAnsi="Arial" w:cs="Arial"/>
                <w:sz w:val="22"/>
                <w:szCs w:val="22"/>
                <w:lang w:val="sr-Latn-ME"/>
              </w:rPr>
              <w:t>I faza – faza izrade tehničke dokumentacije,</w:t>
            </w:r>
            <w:r w:rsidR="00B70AF8" w:rsidRPr="00345CD3">
              <w:rPr>
                <w:rFonts w:ascii="Arial" w:hAnsi="Arial" w:cs="Arial"/>
                <w:sz w:val="22"/>
                <w:szCs w:val="22"/>
                <w:lang w:val="sr-Latn-ME"/>
              </w:rPr>
              <w:t xml:space="preserve"> </w:t>
            </w:r>
            <w:r w:rsidR="00B70AF8" w:rsidRPr="00F567BC">
              <w:rPr>
                <w:rFonts w:ascii="Arial" w:hAnsi="Arial" w:cs="Arial"/>
                <w:sz w:val="22"/>
                <w:szCs w:val="22"/>
                <w:lang w:val="sr-Latn-ME"/>
              </w:rPr>
              <w:t>u</w:t>
            </w:r>
            <w:r w:rsidR="00A36A59" w:rsidRPr="00F567BC">
              <w:rPr>
                <w:rFonts w:ascii="Arial" w:hAnsi="Arial" w:cs="Arial"/>
                <w:sz w:val="22"/>
                <w:szCs w:val="22"/>
                <w:lang w:val="sr-Latn-ME"/>
              </w:rPr>
              <w:t>ključujući izradu</w:t>
            </w:r>
            <w:r w:rsidR="00B51461" w:rsidRPr="00F567BC">
              <w:rPr>
                <w:rFonts w:ascii="Arial" w:hAnsi="Arial" w:cs="Arial"/>
                <w:sz w:val="22"/>
                <w:szCs w:val="22"/>
                <w:lang w:val="sr-Latn-ME"/>
              </w:rPr>
              <w:t xml:space="preserve"> projektne dokumentacije u skladu sa Zakonom kojim se reguliše građenje objekata, izrada eleaborata o procjeni uticaja na životnu sredinu i pripremu druge dokumentacije u skladu sa propisima</w:t>
            </w:r>
            <w:r w:rsidR="00B70AF8" w:rsidRPr="00F567BC">
              <w:rPr>
                <w:rFonts w:ascii="Arial" w:hAnsi="Arial" w:cs="Arial"/>
                <w:sz w:val="22"/>
                <w:szCs w:val="22"/>
                <w:lang w:val="sr-Latn-ME"/>
              </w:rPr>
              <w:t>,</w:t>
            </w:r>
            <w:r w:rsidRPr="00F567BC">
              <w:rPr>
                <w:rFonts w:ascii="Arial" w:hAnsi="Arial" w:cs="Arial"/>
                <w:sz w:val="22"/>
                <w:szCs w:val="22"/>
                <w:lang w:val="sr-Latn-ME"/>
              </w:rPr>
              <w:t xml:space="preserve"> koja počinje od </w:t>
            </w:r>
            <w:r w:rsidR="00B269E5" w:rsidRPr="00F567BC">
              <w:rPr>
                <w:rFonts w:ascii="Arial" w:hAnsi="Arial" w:cs="Arial"/>
                <w:sz w:val="22"/>
                <w:szCs w:val="22"/>
                <w:lang w:val="sr-Latn-ME"/>
              </w:rPr>
              <w:t>dan</w:t>
            </w:r>
            <w:r w:rsidR="00B51461" w:rsidRPr="00F567BC">
              <w:rPr>
                <w:rFonts w:ascii="Arial" w:hAnsi="Arial" w:cs="Arial"/>
                <w:sz w:val="22"/>
                <w:szCs w:val="22"/>
                <w:lang w:val="sr-Latn-ME"/>
              </w:rPr>
              <w:t>a</w:t>
            </w:r>
            <w:r w:rsidR="00B269E5" w:rsidRPr="00F567BC">
              <w:rPr>
                <w:rFonts w:ascii="Arial" w:hAnsi="Arial" w:cs="Arial"/>
                <w:sz w:val="22"/>
                <w:szCs w:val="22"/>
                <w:lang w:val="sr-Latn-ME"/>
              </w:rPr>
              <w:t xml:space="preserve"> zaključenja ugovora</w:t>
            </w:r>
            <w:r w:rsidRPr="00F567BC">
              <w:rPr>
                <w:rFonts w:ascii="Arial" w:hAnsi="Arial" w:cs="Arial"/>
                <w:sz w:val="22"/>
                <w:szCs w:val="22"/>
                <w:lang w:val="sr-Latn-ME"/>
              </w:rPr>
              <w:t>, a završava</w:t>
            </w:r>
            <w:r w:rsidR="005F4853" w:rsidRPr="00F567BC">
              <w:rPr>
                <w:rFonts w:ascii="Arial" w:hAnsi="Arial" w:cs="Arial"/>
                <w:sz w:val="22"/>
                <w:szCs w:val="22"/>
                <w:lang w:val="sr-Latn-ME"/>
              </w:rPr>
              <w:t xml:space="preserve"> se</w:t>
            </w:r>
            <w:r w:rsidRPr="00F567BC">
              <w:rPr>
                <w:rFonts w:ascii="Arial" w:hAnsi="Arial" w:cs="Arial"/>
                <w:sz w:val="22"/>
                <w:szCs w:val="22"/>
                <w:lang w:val="sr-Latn-ME"/>
              </w:rPr>
              <w:t xml:space="preserve"> Datumom izdavanja građevinske dozvole;</w:t>
            </w:r>
          </w:p>
          <w:p w14:paraId="30CCE10C" w14:textId="77BF7BD1" w:rsidR="00B02D46" w:rsidRPr="00345CD3" w:rsidRDefault="00B02D46" w:rsidP="00B269E5">
            <w:pPr>
              <w:pStyle w:val="Default"/>
              <w:jc w:val="both"/>
              <w:rPr>
                <w:rFonts w:ascii="Arial" w:hAnsi="Arial" w:cs="Arial"/>
                <w:sz w:val="22"/>
                <w:szCs w:val="22"/>
                <w:lang w:val="sr-Latn-ME"/>
              </w:rPr>
            </w:pPr>
          </w:p>
        </w:tc>
      </w:tr>
      <w:tr w:rsidR="002C37C8" w:rsidRPr="00AC55EB" w14:paraId="3B7A79A2" w14:textId="77777777" w:rsidTr="006375ED">
        <w:trPr>
          <w:jc w:val="center"/>
        </w:trPr>
        <w:tc>
          <w:tcPr>
            <w:tcW w:w="1701" w:type="dxa"/>
          </w:tcPr>
          <w:p w14:paraId="2E6F4E11" w14:textId="77777777" w:rsidR="002C37C8" w:rsidRPr="002721E3" w:rsidRDefault="002C37C8" w:rsidP="0030056D">
            <w:pPr>
              <w:pStyle w:val="ListParagraph"/>
              <w:ind w:left="864"/>
              <w:jc w:val="both"/>
              <w:rPr>
                <w:lang w:val="sr-Latn-ME"/>
              </w:rPr>
            </w:pPr>
          </w:p>
        </w:tc>
        <w:tc>
          <w:tcPr>
            <w:tcW w:w="8925" w:type="dxa"/>
          </w:tcPr>
          <w:p w14:paraId="7F12B6EB" w14:textId="77777777" w:rsidR="002C37C8" w:rsidRPr="00345CD3" w:rsidRDefault="002C37C8" w:rsidP="00F52BEA">
            <w:pPr>
              <w:jc w:val="both"/>
              <w:rPr>
                <w:rFonts w:ascii="Arial" w:hAnsi="Arial" w:cs="Arial"/>
                <w:sz w:val="22"/>
                <w:szCs w:val="22"/>
                <w:lang w:val="sr-Latn-ME"/>
              </w:rPr>
            </w:pPr>
          </w:p>
        </w:tc>
      </w:tr>
      <w:tr w:rsidR="002C37C8" w:rsidRPr="00AC55EB" w14:paraId="76F2C804" w14:textId="77777777" w:rsidTr="006375ED">
        <w:trPr>
          <w:jc w:val="center"/>
        </w:trPr>
        <w:tc>
          <w:tcPr>
            <w:tcW w:w="1701" w:type="dxa"/>
          </w:tcPr>
          <w:p w14:paraId="649908A7" w14:textId="77777777" w:rsidR="002C37C8" w:rsidRPr="002721E3" w:rsidRDefault="002C37C8" w:rsidP="0030056D">
            <w:pPr>
              <w:pStyle w:val="ListParagraph"/>
              <w:numPr>
                <w:ilvl w:val="2"/>
                <w:numId w:val="3"/>
              </w:numPr>
              <w:jc w:val="both"/>
              <w:rPr>
                <w:lang w:val="sr-Latn-ME"/>
              </w:rPr>
            </w:pPr>
          </w:p>
        </w:tc>
        <w:tc>
          <w:tcPr>
            <w:tcW w:w="8925" w:type="dxa"/>
          </w:tcPr>
          <w:p w14:paraId="5DEDDAF0" w14:textId="3132314C" w:rsidR="002C37C8" w:rsidRPr="00345CD3" w:rsidRDefault="00F94A20" w:rsidP="00B269E5">
            <w:pPr>
              <w:jc w:val="both"/>
              <w:rPr>
                <w:rFonts w:ascii="Arial" w:hAnsi="Arial" w:cs="Arial"/>
                <w:sz w:val="22"/>
                <w:szCs w:val="22"/>
                <w:lang w:val="sr-Latn-ME"/>
              </w:rPr>
            </w:pPr>
            <w:r w:rsidRPr="00345CD3">
              <w:rPr>
                <w:rFonts w:ascii="Arial" w:hAnsi="Arial" w:cs="Arial"/>
                <w:sz w:val="22"/>
                <w:szCs w:val="22"/>
                <w:lang w:val="sr-Latn-ME"/>
              </w:rPr>
              <w:t>II faza – faza izgradnje Objekta</w:t>
            </w:r>
            <w:r w:rsidR="00B51461" w:rsidRPr="00345CD3">
              <w:rPr>
                <w:rFonts w:ascii="Arial" w:hAnsi="Arial" w:cs="Arial"/>
                <w:sz w:val="22"/>
                <w:szCs w:val="22"/>
                <w:lang w:val="sr-Latn-ME"/>
              </w:rPr>
              <w:t xml:space="preserve"> HE Komarnica</w:t>
            </w:r>
            <w:r w:rsidRPr="00345CD3">
              <w:rPr>
                <w:rFonts w:ascii="Arial" w:hAnsi="Arial" w:cs="Arial"/>
                <w:sz w:val="22"/>
                <w:szCs w:val="22"/>
                <w:lang w:val="sr-Latn-ME"/>
              </w:rPr>
              <w:t xml:space="preserve">, koja počinje od Datuma izdavanja građevinske dozvole, a završava se Datumom dobijanja upotrebne dozvole za </w:t>
            </w:r>
            <w:r w:rsidR="00B269E5" w:rsidRPr="00F567BC">
              <w:rPr>
                <w:rFonts w:ascii="Arial" w:hAnsi="Arial" w:cs="Arial"/>
                <w:sz w:val="22"/>
                <w:szCs w:val="22"/>
                <w:lang w:val="sr-Latn-ME"/>
              </w:rPr>
              <w:t>Objekat</w:t>
            </w:r>
            <w:r w:rsidR="00B51461" w:rsidRPr="00F567BC">
              <w:rPr>
                <w:rFonts w:ascii="Arial" w:hAnsi="Arial" w:cs="Arial"/>
                <w:sz w:val="22"/>
                <w:szCs w:val="22"/>
                <w:lang w:val="sr-Latn-ME"/>
              </w:rPr>
              <w:t xml:space="preserve"> HE Komarnica</w:t>
            </w:r>
            <w:r w:rsidR="0011265B" w:rsidRPr="00452D6A">
              <w:rPr>
                <w:rFonts w:ascii="Arial" w:hAnsi="Arial" w:cs="Arial"/>
                <w:sz w:val="22"/>
                <w:szCs w:val="22"/>
                <w:lang w:val="sr-Latn-ME"/>
              </w:rPr>
              <w:t>, odnosno na Datum početka komercijalnog rada</w:t>
            </w:r>
            <w:r w:rsidRPr="00452D6A">
              <w:rPr>
                <w:rFonts w:ascii="Arial" w:hAnsi="Arial" w:cs="Arial"/>
                <w:sz w:val="22"/>
                <w:szCs w:val="22"/>
                <w:lang w:val="sr-Latn-ME"/>
              </w:rPr>
              <w:t>;</w:t>
            </w:r>
          </w:p>
        </w:tc>
      </w:tr>
      <w:tr w:rsidR="002C37C8" w:rsidRPr="00AC55EB" w14:paraId="0186B0A8" w14:textId="77777777" w:rsidTr="006375ED">
        <w:trPr>
          <w:jc w:val="center"/>
        </w:trPr>
        <w:tc>
          <w:tcPr>
            <w:tcW w:w="1701" w:type="dxa"/>
          </w:tcPr>
          <w:p w14:paraId="5AF0439A" w14:textId="77777777" w:rsidR="002C37C8" w:rsidRPr="002721E3" w:rsidRDefault="002C37C8" w:rsidP="0030056D">
            <w:pPr>
              <w:pStyle w:val="ListParagraph"/>
              <w:ind w:left="864"/>
              <w:jc w:val="both"/>
              <w:rPr>
                <w:lang w:val="sr-Latn-ME"/>
              </w:rPr>
            </w:pPr>
          </w:p>
        </w:tc>
        <w:tc>
          <w:tcPr>
            <w:tcW w:w="8925" w:type="dxa"/>
          </w:tcPr>
          <w:p w14:paraId="4E5E586A" w14:textId="77777777" w:rsidR="002C37C8" w:rsidRPr="00345CD3" w:rsidRDefault="002C37C8" w:rsidP="00F52BEA">
            <w:pPr>
              <w:jc w:val="both"/>
              <w:rPr>
                <w:rFonts w:ascii="Arial" w:hAnsi="Arial" w:cs="Arial"/>
                <w:sz w:val="22"/>
                <w:szCs w:val="22"/>
                <w:lang w:val="sr-Latn-ME"/>
              </w:rPr>
            </w:pPr>
          </w:p>
        </w:tc>
      </w:tr>
      <w:tr w:rsidR="002C37C8" w:rsidRPr="00AC55EB" w14:paraId="108A4C0C" w14:textId="77777777" w:rsidTr="006375ED">
        <w:trPr>
          <w:jc w:val="center"/>
        </w:trPr>
        <w:tc>
          <w:tcPr>
            <w:tcW w:w="1701" w:type="dxa"/>
          </w:tcPr>
          <w:p w14:paraId="2733C079" w14:textId="77777777" w:rsidR="002C37C8" w:rsidRPr="002721E3" w:rsidRDefault="002C37C8" w:rsidP="0030056D">
            <w:pPr>
              <w:pStyle w:val="ListParagraph"/>
              <w:numPr>
                <w:ilvl w:val="2"/>
                <w:numId w:val="3"/>
              </w:numPr>
              <w:jc w:val="both"/>
              <w:rPr>
                <w:lang w:val="sr-Latn-ME"/>
              </w:rPr>
            </w:pPr>
            <w:bookmarkStart w:id="5" w:name="_Ref531549238"/>
          </w:p>
        </w:tc>
        <w:bookmarkEnd w:id="5"/>
        <w:tc>
          <w:tcPr>
            <w:tcW w:w="8925" w:type="dxa"/>
          </w:tcPr>
          <w:p w14:paraId="076BB894" w14:textId="1A7A2162" w:rsidR="002C37C8" w:rsidRPr="00345CD3" w:rsidRDefault="00F94A20" w:rsidP="00B269E5">
            <w:pPr>
              <w:jc w:val="both"/>
              <w:rPr>
                <w:rFonts w:ascii="Arial" w:eastAsia="Calibri" w:hAnsi="Arial" w:cs="Arial"/>
                <w:kern w:val="20"/>
                <w:sz w:val="22"/>
                <w:szCs w:val="22"/>
                <w:lang w:val="sr-Latn-ME"/>
              </w:rPr>
            </w:pPr>
            <w:r w:rsidRPr="00345CD3">
              <w:rPr>
                <w:rFonts w:ascii="Arial" w:hAnsi="Arial" w:cs="Arial"/>
                <w:sz w:val="22"/>
                <w:szCs w:val="22"/>
                <w:lang w:val="sr-Latn-ME"/>
              </w:rPr>
              <w:t>III faza – faza tehno-ekonomskog korišćenja hidroenergetskog</w:t>
            </w:r>
            <w:r w:rsidRPr="00345CD3">
              <w:rPr>
                <w:rFonts w:ascii="Arial" w:hAnsi="Arial" w:cs="Arial"/>
                <w:b/>
                <w:sz w:val="22"/>
                <w:szCs w:val="22"/>
                <w:lang w:val="sr-Latn-ME"/>
              </w:rPr>
              <w:t xml:space="preserve"> </w:t>
            </w:r>
            <w:r w:rsidRPr="00345CD3">
              <w:rPr>
                <w:rFonts w:ascii="Arial" w:hAnsi="Arial" w:cs="Arial"/>
                <w:sz w:val="22"/>
                <w:szCs w:val="22"/>
                <w:lang w:val="sr-Latn-ME"/>
              </w:rPr>
              <w:t xml:space="preserve">potencijala za proizvodnju električne energije u </w:t>
            </w:r>
            <w:r w:rsidR="00C82F66" w:rsidRPr="00F567BC">
              <w:rPr>
                <w:rFonts w:ascii="Arial" w:hAnsi="Arial" w:cs="Arial"/>
                <w:sz w:val="22"/>
                <w:szCs w:val="22"/>
                <w:lang w:val="sr-Latn-ME"/>
              </w:rPr>
              <w:t>Objektu</w:t>
            </w:r>
            <w:r w:rsidR="00C65B44">
              <w:rPr>
                <w:rFonts w:ascii="Arial" w:hAnsi="Arial" w:cs="Arial"/>
                <w:i/>
                <w:sz w:val="22"/>
                <w:szCs w:val="22"/>
                <w:lang w:val="sr-Latn-ME"/>
              </w:rPr>
              <w:t xml:space="preserve"> </w:t>
            </w:r>
            <w:r w:rsidR="00B51461" w:rsidRPr="00345CD3">
              <w:rPr>
                <w:rFonts w:ascii="Arial" w:hAnsi="Arial" w:cs="Arial"/>
                <w:sz w:val="22"/>
                <w:szCs w:val="22"/>
                <w:lang w:val="sr-Latn-ME"/>
              </w:rPr>
              <w:t>HE Komarnica</w:t>
            </w:r>
            <w:r w:rsidRPr="00345CD3">
              <w:rPr>
                <w:rFonts w:ascii="Arial" w:hAnsi="Arial" w:cs="Arial"/>
                <w:sz w:val="22"/>
                <w:szCs w:val="22"/>
                <w:lang w:val="sr-Latn-ME"/>
              </w:rPr>
              <w:t xml:space="preserve">, koja </w:t>
            </w:r>
            <w:r w:rsidR="00C82F66" w:rsidRPr="00345CD3">
              <w:rPr>
                <w:rFonts w:ascii="Arial" w:hAnsi="Arial" w:cs="Arial"/>
                <w:sz w:val="22"/>
                <w:szCs w:val="22"/>
                <w:lang w:val="sr-Latn-ME"/>
              </w:rPr>
              <w:t>počinje na Datum</w:t>
            </w:r>
            <w:r w:rsidRPr="00345CD3">
              <w:rPr>
                <w:rFonts w:ascii="Arial" w:hAnsi="Arial" w:cs="Arial"/>
                <w:sz w:val="22"/>
                <w:szCs w:val="22"/>
                <w:lang w:val="sr-Latn-ME"/>
              </w:rPr>
              <w:t xml:space="preserve"> dobijanja upotreb</w:t>
            </w:r>
            <w:r w:rsidR="00C82F66" w:rsidRPr="00345CD3">
              <w:rPr>
                <w:rFonts w:ascii="Arial" w:hAnsi="Arial" w:cs="Arial"/>
                <w:sz w:val="22"/>
                <w:szCs w:val="22"/>
                <w:lang w:val="sr-Latn-ME"/>
              </w:rPr>
              <w:t>ne dozvole, odnosno na Datum početka komercijalnog rada</w:t>
            </w:r>
            <w:r w:rsidR="009E1E36" w:rsidRPr="00345CD3">
              <w:rPr>
                <w:rFonts w:ascii="Arial" w:hAnsi="Arial" w:cs="Arial"/>
                <w:sz w:val="22"/>
                <w:szCs w:val="22"/>
                <w:lang w:val="sr-Latn-ME"/>
              </w:rPr>
              <w:t xml:space="preserve">, a završava se istekom perioda utvrđenog u skladu sa članom </w:t>
            </w:r>
            <w:r w:rsidR="009E1E36" w:rsidRPr="00345CD3">
              <w:rPr>
                <w:rFonts w:ascii="Arial" w:hAnsi="Arial" w:cs="Arial"/>
                <w:sz w:val="22"/>
                <w:szCs w:val="22"/>
                <w:lang w:val="sr-Latn-ME"/>
              </w:rPr>
              <w:fldChar w:fldCharType="begin"/>
            </w:r>
            <w:r w:rsidR="009E1E36" w:rsidRPr="00345CD3">
              <w:rPr>
                <w:rFonts w:ascii="Arial" w:hAnsi="Arial" w:cs="Arial"/>
                <w:sz w:val="22"/>
                <w:szCs w:val="22"/>
                <w:lang w:val="sr-Latn-ME"/>
              </w:rPr>
              <w:instrText xml:space="preserve"> REF _Ref531542420 \n \h </w:instrText>
            </w:r>
            <w:r w:rsidR="0030056D" w:rsidRPr="00345CD3">
              <w:rPr>
                <w:rFonts w:ascii="Arial" w:hAnsi="Arial" w:cs="Arial"/>
                <w:sz w:val="22"/>
                <w:szCs w:val="22"/>
                <w:lang w:val="sr-Latn-ME"/>
              </w:rPr>
              <w:instrText xml:space="preserve"> \* MERGEFORMAT </w:instrText>
            </w:r>
            <w:r w:rsidR="009E1E36" w:rsidRPr="00345CD3">
              <w:rPr>
                <w:rFonts w:ascii="Arial" w:hAnsi="Arial" w:cs="Arial"/>
                <w:sz w:val="22"/>
                <w:szCs w:val="22"/>
                <w:lang w:val="sr-Latn-ME"/>
              </w:rPr>
            </w:r>
            <w:r w:rsidR="009E1E36" w:rsidRPr="00345CD3">
              <w:rPr>
                <w:rFonts w:ascii="Arial" w:hAnsi="Arial" w:cs="Arial"/>
                <w:sz w:val="22"/>
                <w:szCs w:val="22"/>
                <w:lang w:val="sr-Latn-ME"/>
              </w:rPr>
              <w:fldChar w:fldCharType="separate"/>
            </w:r>
            <w:r w:rsidR="009E1E36" w:rsidRPr="00345CD3">
              <w:rPr>
                <w:rFonts w:ascii="Arial" w:hAnsi="Arial" w:cs="Arial"/>
                <w:sz w:val="22"/>
                <w:szCs w:val="22"/>
                <w:lang w:val="sr-Latn-ME"/>
              </w:rPr>
              <w:t>5.1.3</w:t>
            </w:r>
            <w:r w:rsidR="009E1E36" w:rsidRPr="00345CD3">
              <w:rPr>
                <w:rFonts w:ascii="Arial" w:hAnsi="Arial" w:cs="Arial"/>
                <w:sz w:val="22"/>
                <w:szCs w:val="22"/>
                <w:lang w:val="sr-Latn-ME"/>
              </w:rPr>
              <w:fldChar w:fldCharType="end"/>
            </w:r>
            <w:r w:rsidR="009E1E36" w:rsidRPr="00345CD3">
              <w:rPr>
                <w:rFonts w:ascii="Arial" w:hAnsi="Arial" w:cs="Arial"/>
                <w:sz w:val="22"/>
                <w:szCs w:val="22"/>
                <w:lang w:val="sr-Latn-ME"/>
              </w:rPr>
              <w:t xml:space="preserve"> ovog U</w:t>
            </w:r>
            <w:r w:rsidRPr="00345CD3">
              <w:rPr>
                <w:rFonts w:ascii="Arial" w:hAnsi="Arial" w:cs="Arial"/>
                <w:sz w:val="22"/>
                <w:szCs w:val="22"/>
                <w:lang w:val="sr-Latn-ME"/>
              </w:rPr>
              <w:t>govora.</w:t>
            </w:r>
          </w:p>
        </w:tc>
      </w:tr>
      <w:tr w:rsidR="002C37C8" w:rsidRPr="00AC55EB" w14:paraId="034474A9" w14:textId="77777777" w:rsidTr="006375ED">
        <w:trPr>
          <w:jc w:val="center"/>
        </w:trPr>
        <w:tc>
          <w:tcPr>
            <w:tcW w:w="1701" w:type="dxa"/>
          </w:tcPr>
          <w:p w14:paraId="24942E92" w14:textId="77777777" w:rsidR="002C37C8" w:rsidRPr="002721E3" w:rsidRDefault="002C37C8" w:rsidP="00F52BEA">
            <w:pPr>
              <w:jc w:val="both"/>
              <w:rPr>
                <w:lang w:val="sr-Latn-ME"/>
              </w:rPr>
            </w:pPr>
          </w:p>
        </w:tc>
        <w:tc>
          <w:tcPr>
            <w:tcW w:w="8925" w:type="dxa"/>
          </w:tcPr>
          <w:p w14:paraId="63CB5215" w14:textId="77777777" w:rsidR="002C37C8" w:rsidRPr="00345CD3" w:rsidRDefault="002C37C8" w:rsidP="00F52BEA">
            <w:pPr>
              <w:jc w:val="both"/>
              <w:rPr>
                <w:rFonts w:ascii="Arial" w:hAnsi="Arial" w:cs="Arial"/>
                <w:sz w:val="22"/>
                <w:szCs w:val="22"/>
                <w:lang w:val="sr-Latn-ME"/>
              </w:rPr>
            </w:pPr>
          </w:p>
        </w:tc>
      </w:tr>
      <w:tr w:rsidR="002C37C8" w:rsidRPr="002721E3" w14:paraId="61ECC539" w14:textId="77777777" w:rsidTr="006375ED">
        <w:trPr>
          <w:jc w:val="center"/>
        </w:trPr>
        <w:tc>
          <w:tcPr>
            <w:tcW w:w="1701" w:type="dxa"/>
          </w:tcPr>
          <w:p w14:paraId="30529CFA" w14:textId="77777777" w:rsidR="002C37C8" w:rsidRPr="002721E3" w:rsidRDefault="002C37C8" w:rsidP="00861190">
            <w:pPr>
              <w:pStyle w:val="ListParagraph"/>
              <w:numPr>
                <w:ilvl w:val="1"/>
                <w:numId w:val="3"/>
              </w:numPr>
              <w:jc w:val="both"/>
              <w:rPr>
                <w:b/>
                <w:lang w:val="sr-Latn-ME"/>
              </w:rPr>
            </w:pPr>
          </w:p>
        </w:tc>
        <w:tc>
          <w:tcPr>
            <w:tcW w:w="8925" w:type="dxa"/>
          </w:tcPr>
          <w:p w14:paraId="6C5CEBDF" w14:textId="328E863A" w:rsidR="002C37C8" w:rsidRPr="00345CD3" w:rsidRDefault="00007618" w:rsidP="00447270">
            <w:pPr>
              <w:tabs>
                <w:tab w:val="left" w:pos="569"/>
              </w:tabs>
              <w:jc w:val="both"/>
              <w:rPr>
                <w:rFonts w:ascii="Arial" w:hAnsi="Arial" w:cs="Arial"/>
                <w:sz w:val="22"/>
                <w:szCs w:val="22"/>
                <w:lang w:val="sr-Latn-ME"/>
              </w:rPr>
            </w:pPr>
            <w:r w:rsidRPr="00345CD3">
              <w:rPr>
                <w:rFonts w:ascii="Arial" w:hAnsi="Arial" w:cs="Arial"/>
                <w:sz w:val="22"/>
                <w:szCs w:val="22"/>
                <w:lang w:val="sr-Latn-ME"/>
              </w:rPr>
              <w:t xml:space="preserve">Koncesionar je dužan da obavijesti Koncedenta o početku </w:t>
            </w:r>
            <w:r w:rsidR="00A34315" w:rsidRPr="00345CD3">
              <w:rPr>
                <w:rFonts w:ascii="Arial" w:hAnsi="Arial" w:cs="Arial"/>
                <w:sz w:val="22"/>
                <w:szCs w:val="22"/>
                <w:lang w:val="sr-Latn-ME"/>
              </w:rPr>
              <w:t>II Faze</w:t>
            </w:r>
            <w:r w:rsidR="00C65B44">
              <w:rPr>
                <w:rFonts w:ascii="Arial" w:hAnsi="Arial" w:cs="Arial"/>
                <w:sz w:val="22"/>
                <w:szCs w:val="22"/>
                <w:lang w:val="sr-Latn-ME"/>
              </w:rPr>
              <w:t>,</w:t>
            </w:r>
            <w:r w:rsidR="00A34315" w:rsidRPr="00345CD3">
              <w:rPr>
                <w:rFonts w:ascii="Arial" w:hAnsi="Arial" w:cs="Arial"/>
                <w:sz w:val="22"/>
                <w:szCs w:val="22"/>
                <w:lang w:val="sr-Latn-ME"/>
              </w:rPr>
              <w:t xml:space="preserve"> odnosno</w:t>
            </w:r>
            <w:r w:rsidRPr="00345CD3">
              <w:rPr>
                <w:rFonts w:ascii="Arial" w:hAnsi="Arial" w:cs="Arial"/>
                <w:sz w:val="22"/>
                <w:szCs w:val="22"/>
                <w:lang w:val="sr-Latn-ME"/>
              </w:rPr>
              <w:t xml:space="preserve"> III Faze</w:t>
            </w:r>
            <w:r w:rsidR="00C65B44">
              <w:rPr>
                <w:rFonts w:ascii="Arial" w:hAnsi="Arial" w:cs="Arial"/>
                <w:sz w:val="22"/>
                <w:szCs w:val="22"/>
                <w:lang w:val="sr-Latn-ME"/>
              </w:rPr>
              <w:t>,</w:t>
            </w:r>
            <w:r w:rsidRPr="00345CD3">
              <w:rPr>
                <w:rFonts w:ascii="Arial" w:hAnsi="Arial" w:cs="Arial"/>
                <w:sz w:val="22"/>
                <w:szCs w:val="22"/>
                <w:lang w:val="sr-Latn-ME"/>
              </w:rPr>
              <w:t xml:space="preserve"> u roku od 15 dana od dana ostvarivanja ugovoreni</w:t>
            </w:r>
            <w:r w:rsidR="007A55F5" w:rsidRPr="00345CD3">
              <w:rPr>
                <w:rFonts w:ascii="Arial" w:hAnsi="Arial" w:cs="Arial"/>
                <w:sz w:val="22"/>
                <w:szCs w:val="22"/>
                <w:lang w:val="sr-Latn-ME"/>
              </w:rPr>
              <w:t>h uslova za otpočinjanje predmetne faze, u pisanoj formi</w:t>
            </w:r>
            <w:r w:rsidR="0009368E" w:rsidRPr="00345CD3">
              <w:rPr>
                <w:rFonts w:ascii="Arial" w:hAnsi="Arial" w:cs="Arial"/>
                <w:sz w:val="22"/>
                <w:szCs w:val="22"/>
                <w:lang w:val="sr-Latn-ME"/>
              </w:rPr>
              <w:t xml:space="preserve">. Koncesionar je dužan da uz obavještenje dostavi </w:t>
            </w:r>
            <w:r w:rsidR="00A34315" w:rsidRPr="00345CD3">
              <w:rPr>
                <w:rFonts w:ascii="Arial" w:hAnsi="Arial" w:cs="Arial"/>
                <w:sz w:val="22"/>
                <w:szCs w:val="22"/>
                <w:lang w:val="sr-Latn-ME"/>
              </w:rPr>
              <w:t xml:space="preserve"> i</w:t>
            </w:r>
            <w:r w:rsidR="0009368E" w:rsidRPr="00345CD3">
              <w:rPr>
                <w:rFonts w:ascii="Arial" w:hAnsi="Arial" w:cs="Arial"/>
                <w:sz w:val="22"/>
                <w:szCs w:val="22"/>
                <w:lang w:val="sr-Latn-ME"/>
              </w:rPr>
              <w:t xml:space="preserve"> relevantne</w:t>
            </w:r>
            <w:r w:rsidR="007A55F5" w:rsidRPr="00345CD3">
              <w:rPr>
                <w:rFonts w:ascii="Arial" w:hAnsi="Arial" w:cs="Arial"/>
                <w:sz w:val="22"/>
                <w:szCs w:val="22"/>
                <w:lang w:val="sr-Latn-ME"/>
              </w:rPr>
              <w:t xml:space="preserve"> dok</w:t>
            </w:r>
            <w:r w:rsidR="0009368E" w:rsidRPr="00345CD3">
              <w:rPr>
                <w:rFonts w:ascii="Arial" w:hAnsi="Arial" w:cs="Arial"/>
                <w:sz w:val="22"/>
                <w:szCs w:val="22"/>
                <w:lang w:val="sr-Latn-ME"/>
              </w:rPr>
              <w:t>aze o ostvarenosti uslova za početak predmetne faze</w:t>
            </w:r>
            <w:r w:rsidR="007A55F5" w:rsidRPr="00345CD3">
              <w:rPr>
                <w:rFonts w:ascii="Arial" w:hAnsi="Arial" w:cs="Arial"/>
                <w:sz w:val="22"/>
                <w:szCs w:val="22"/>
                <w:lang w:val="sr-Latn-ME"/>
              </w:rPr>
              <w:t>.</w:t>
            </w:r>
          </w:p>
        </w:tc>
      </w:tr>
      <w:tr w:rsidR="002C37C8" w:rsidRPr="002721E3" w14:paraId="7C55B04D" w14:textId="77777777" w:rsidTr="006375ED">
        <w:trPr>
          <w:jc w:val="center"/>
        </w:trPr>
        <w:tc>
          <w:tcPr>
            <w:tcW w:w="1701" w:type="dxa"/>
          </w:tcPr>
          <w:p w14:paraId="5356F4CC" w14:textId="77777777" w:rsidR="002C37C8" w:rsidRPr="002721E3" w:rsidRDefault="002C37C8" w:rsidP="00884117">
            <w:pPr>
              <w:pStyle w:val="ListParagraph"/>
              <w:ind w:left="792"/>
              <w:jc w:val="both"/>
              <w:rPr>
                <w:lang w:val="sr-Latn-ME"/>
              </w:rPr>
            </w:pPr>
          </w:p>
        </w:tc>
        <w:tc>
          <w:tcPr>
            <w:tcW w:w="8925" w:type="dxa"/>
          </w:tcPr>
          <w:p w14:paraId="49FA0ED3" w14:textId="77777777" w:rsidR="002C37C8" w:rsidRPr="00345CD3" w:rsidRDefault="002C37C8" w:rsidP="00F52BEA">
            <w:pPr>
              <w:tabs>
                <w:tab w:val="left" w:pos="569"/>
              </w:tabs>
              <w:jc w:val="both"/>
              <w:rPr>
                <w:rFonts w:ascii="Arial" w:eastAsia="Calibri" w:hAnsi="Arial" w:cs="Arial"/>
                <w:kern w:val="20"/>
                <w:sz w:val="22"/>
                <w:szCs w:val="22"/>
                <w:lang w:val="sr-Latn-ME"/>
              </w:rPr>
            </w:pPr>
          </w:p>
        </w:tc>
      </w:tr>
      <w:tr w:rsidR="002C37C8" w:rsidRPr="00AC55EB" w14:paraId="6B13C72B" w14:textId="77777777" w:rsidTr="006375ED">
        <w:trPr>
          <w:jc w:val="center"/>
        </w:trPr>
        <w:tc>
          <w:tcPr>
            <w:tcW w:w="1701" w:type="dxa"/>
          </w:tcPr>
          <w:p w14:paraId="7E597A8C" w14:textId="77777777" w:rsidR="002C37C8" w:rsidRPr="00D82920" w:rsidRDefault="002C37C8" w:rsidP="00D82920">
            <w:pPr>
              <w:ind w:left="360"/>
              <w:jc w:val="both"/>
              <w:rPr>
                <w:b/>
                <w:lang w:val="sr-Latn-ME"/>
              </w:rPr>
            </w:pPr>
          </w:p>
        </w:tc>
        <w:tc>
          <w:tcPr>
            <w:tcW w:w="8925" w:type="dxa"/>
          </w:tcPr>
          <w:p w14:paraId="49BF415F" w14:textId="70725F53" w:rsidR="002C37C8" w:rsidRPr="00345CD3" w:rsidRDefault="00993C28" w:rsidP="00D82920">
            <w:pPr>
              <w:pStyle w:val="Default"/>
              <w:jc w:val="both"/>
              <w:rPr>
                <w:rFonts w:ascii="Arial" w:hAnsi="Arial" w:cs="Arial"/>
                <w:sz w:val="22"/>
                <w:szCs w:val="22"/>
                <w:lang w:val="sr-Latn-ME"/>
              </w:rPr>
            </w:pPr>
            <w:r w:rsidRPr="00345CD3">
              <w:rPr>
                <w:rFonts w:ascii="Arial" w:hAnsi="Arial" w:cs="Arial"/>
                <w:sz w:val="22"/>
                <w:szCs w:val="22"/>
                <w:lang w:val="sr-Latn-ME"/>
              </w:rPr>
              <w:t xml:space="preserve"> </w:t>
            </w:r>
          </w:p>
        </w:tc>
      </w:tr>
      <w:tr w:rsidR="002C37C8" w:rsidRPr="00AC55EB" w14:paraId="53ACA9B6" w14:textId="77777777" w:rsidTr="006375ED">
        <w:trPr>
          <w:jc w:val="center"/>
        </w:trPr>
        <w:tc>
          <w:tcPr>
            <w:tcW w:w="1701" w:type="dxa"/>
          </w:tcPr>
          <w:p w14:paraId="70CCBB66" w14:textId="77777777" w:rsidR="002C37C8" w:rsidRPr="002721E3" w:rsidRDefault="002C37C8" w:rsidP="00F52BEA">
            <w:pPr>
              <w:jc w:val="both"/>
              <w:rPr>
                <w:lang w:val="sr-Latn-ME"/>
              </w:rPr>
            </w:pPr>
          </w:p>
        </w:tc>
        <w:tc>
          <w:tcPr>
            <w:tcW w:w="8925" w:type="dxa"/>
          </w:tcPr>
          <w:p w14:paraId="793E1EC7" w14:textId="77777777" w:rsidR="002C37C8" w:rsidRPr="00345CD3" w:rsidRDefault="002C37C8" w:rsidP="00F52BEA">
            <w:pPr>
              <w:jc w:val="both"/>
              <w:rPr>
                <w:rFonts w:ascii="Arial" w:hAnsi="Arial" w:cs="Arial"/>
                <w:sz w:val="22"/>
                <w:szCs w:val="22"/>
                <w:lang w:val="sr-Latn-ME"/>
              </w:rPr>
            </w:pPr>
          </w:p>
        </w:tc>
      </w:tr>
      <w:tr w:rsidR="002C37C8" w:rsidRPr="00AC55EB" w14:paraId="084A8F91" w14:textId="77777777" w:rsidTr="006375ED">
        <w:trPr>
          <w:jc w:val="center"/>
        </w:trPr>
        <w:tc>
          <w:tcPr>
            <w:tcW w:w="1701" w:type="dxa"/>
          </w:tcPr>
          <w:p w14:paraId="15396705" w14:textId="77777777" w:rsidR="002C37C8" w:rsidRPr="002721E3" w:rsidRDefault="002C37C8" w:rsidP="00F52BEA">
            <w:pPr>
              <w:jc w:val="both"/>
              <w:rPr>
                <w:lang w:val="sr-Latn-ME"/>
              </w:rPr>
            </w:pPr>
          </w:p>
        </w:tc>
        <w:tc>
          <w:tcPr>
            <w:tcW w:w="8925" w:type="dxa"/>
          </w:tcPr>
          <w:p w14:paraId="5631EBC7" w14:textId="77777777" w:rsidR="002C37C8" w:rsidRPr="00345CD3" w:rsidRDefault="002C37C8" w:rsidP="00861190">
            <w:pPr>
              <w:pStyle w:val="ListParagraph"/>
              <w:numPr>
                <w:ilvl w:val="0"/>
                <w:numId w:val="3"/>
              </w:numPr>
              <w:ind w:left="720"/>
              <w:jc w:val="center"/>
              <w:rPr>
                <w:rFonts w:ascii="Arial" w:hAnsi="Arial" w:cs="Arial"/>
                <w:sz w:val="22"/>
                <w:szCs w:val="22"/>
                <w:lang w:val="sr-Latn-ME"/>
              </w:rPr>
            </w:pPr>
          </w:p>
        </w:tc>
      </w:tr>
      <w:tr w:rsidR="002C37C8" w:rsidRPr="00AC55EB" w14:paraId="53A8A757" w14:textId="77777777" w:rsidTr="006375ED">
        <w:trPr>
          <w:jc w:val="center"/>
        </w:trPr>
        <w:tc>
          <w:tcPr>
            <w:tcW w:w="1701" w:type="dxa"/>
          </w:tcPr>
          <w:p w14:paraId="0F792CE0" w14:textId="77777777" w:rsidR="002C37C8" w:rsidRPr="002721E3" w:rsidRDefault="002C37C8" w:rsidP="00F52BEA">
            <w:pPr>
              <w:jc w:val="both"/>
              <w:rPr>
                <w:lang w:val="sr-Latn-ME"/>
              </w:rPr>
            </w:pPr>
          </w:p>
        </w:tc>
        <w:tc>
          <w:tcPr>
            <w:tcW w:w="8925" w:type="dxa"/>
          </w:tcPr>
          <w:p w14:paraId="36BB3DB4" w14:textId="77777777" w:rsidR="002C37C8" w:rsidRPr="00345CD3" w:rsidRDefault="002C37C8" w:rsidP="00F52BEA">
            <w:pPr>
              <w:jc w:val="both"/>
              <w:rPr>
                <w:rFonts w:ascii="Arial" w:hAnsi="Arial" w:cs="Arial"/>
                <w:sz w:val="22"/>
                <w:szCs w:val="22"/>
                <w:lang w:val="sr-Latn-ME"/>
              </w:rPr>
            </w:pPr>
          </w:p>
        </w:tc>
      </w:tr>
      <w:tr w:rsidR="002C37C8" w:rsidRPr="00AC55EB" w14:paraId="4B12CA04" w14:textId="77777777" w:rsidTr="006375ED">
        <w:trPr>
          <w:jc w:val="center"/>
        </w:trPr>
        <w:tc>
          <w:tcPr>
            <w:tcW w:w="1701" w:type="dxa"/>
          </w:tcPr>
          <w:p w14:paraId="0828A12E" w14:textId="77777777" w:rsidR="002C37C8" w:rsidRPr="002721E3" w:rsidRDefault="002C37C8" w:rsidP="00861190">
            <w:pPr>
              <w:pStyle w:val="ListParagraph"/>
              <w:numPr>
                <w:ilvl w:val="1"/>
                <w:numId w:val="3"/>
              </w:numPr>
              <w:jc w:val="both"/>
              <w:rPr>
                <w:lang w:val="sr-Latn-ME"/>
              </w:rPr>
            </w:pPr>
          </w:p>
        </w:tc>
        <w:tc>
          <w:tcPr>
            <w:tcW w:w="8925" w:type="dxa"/>
          </w:tcPr>
          <w:p w14:paraId="19BC1CC2" w14:textId="262147C5" w:rsidR="002C37C8" w:rsidRPr="00345CD3" w:rsidRDefault="005F027C" w:rsidP="00F9434E">
            <w:pPr>
              <w:jc w:val="both"/>
              <w:rPr>
                <w:rFonts w:ascii="Arial" w:hAnsi="Arial" w:cs="Arial"/>
                <w:sz w:val="22"/>
                <w:szCs w:val="22"/>
                <w:lang w:val="sr-Latn-ME"/>
              </w:rPr>
            </w:pPr>
            <w:r w:rsidRPr="00345CD3">
              <w:rPr>
                <w:rFonts w:ascii="Arial" w:hAnsi="Arial" w:cs="Arial"/>
                <w:sz w:val="22"/>
                <w:szCs w:val="22"/>
                <w:lang w:val="sr-Latn-ME"/>
              </w:rPr>
              <w:t>Koncesionar je dužan da, po pribavljanju svih uslova, odobrenja, saglasnosti i dozvola od nadležnih organa, do isteka Perioda koncesije, koristi stečeno pravo za proizvodnju električne energije u izgrađenom Objektu</w:t>
            </w:r>
            <w:r w:rsidR="00B51461" w:rsidRPr="00345CD3">
              <w:rPr>
                <w:rFonts w:ascii="Arial" w:hAnsi="Arial" w:cs="Arial"/>
                <w:sz w:val="22"/>
                <w:szCs w:val="22"/>
                <w:lang w:val="sr-Latn-ME"/>
              </w:rPr>
              <w:t xml:space="preserve"> HE Komarnica</w:t>
            </w:r>
            <w:r w:rsidR="00C65B44">
              <w:rPr>
                <w:rFonts w:ascii="Arial" w:hAnsi="Arial" w:cs="Arial"/>
                <w:sz w:val="22"/>
                <w:szCs w:val="22"/>
                <w:lang w:val="sr-Latn-ME"/>
              </w:rPr>
              <w:t>.</w:t>
            </w:r>
            <w:r w:rsidRPr="00345CD3">
              <w:rPr>
                <w:rFonts w:ascii="Arial" w:hAnsi="Arial" w:cs="Arial"/>
                <w:sz w:val="22"/>
                <w:szCs w:val="22"/>
                <w:lang w:val="sr-Latn-ME"/>
              </w:rPr>
              <w:t xml:space="preserve"> </w:t>
            </w:r>
          </w:p>
        </w:tc>
      </w:tr>
      <w:tr w:rsidR="002C37C8" w:rsidRPr="00AC55EB" w14:paraId="199100F0" w14:textId="77777777" w:rsidTr="006375ED">
        <w:trPr>
          <w:jc w:val="center"/>
        </w:trPr>
        <w:tc>
          <w:tcPr>
            <w:tcW w:w="1701" w:type="dxa"/>
          </w:tcPr>
          <w:p w14:paraId="2ADCE328" w14:textId="77777777" w:rsidR="002C37C8" w:rsidRPr="002721E3" w:rsidRDefault="002C37C8" w:rsidP="00F52BEA">
            <w:pPr>
              <w:jc w:val="both"/>
              <w:rPr>
                <w:lang w:val="sr-Latn-ME"/>
              </w:rPr>
            </w:pPr>
          </w:p>
        </w:tc>
        <w:tc>
          <w:tcPr>
            <w:tcW w:w="8925" w:type="dxa"/>
          </w:tcPr>
          <w:p w14:paraId="770337FD" w14:textId="77777777" w:rsidR="002C37C8" w:rsidRPr="00345CD3" w:rsidRDefault="002C37C8" w:rsidP="00F52BEA">
            <w:pPr>
              <w:jc w:val="both"/>
              <w:rPr>
                <w:rFonts w:ascii="Arial" w:hAnsi="Arial" w:cs="Arial"/>
                <w:sz w:val="22"/>
                <w:szCs w:val="22"/>
                <w:lang w:val="sr-Latn-ME"/>
              </w:rPr>
            </w:pPr>
          </w:p>
        </w:tc>
      </w:tr>
      <w:tr w:rsidR="002C37C8" w:rsidRPr="00AC55EB" w14:paraId="701046B4" w14:textId="77777777" w:rsidTr="006375ED">
        <w:trPr>
          <w:jc w:val="center"/>
        </w:trPr>
        <w:tc>
          <w:tcPr>
            <w:tcW w:w="1701" w:type="dxa"/>
          </w:tcPr>
          <w:p w14:paraId="6ADDACE9" w14:textId="77777777" w:rsidR="002C37C8" w:rsidRPr="002721E3" w:rsidRDefault="002C37C8" w:rsidP="00861190">
            <w:pPr>
              <w:pStyle w:val="ListParagraph"/>
              <w:numPr>
                <w:ilvl w:val="1"/>
                <w:numId w:val="3"/>
              </w:numPr>
              <w:jc w:val="both"/>
              <w:rPr>
                <w:lang w:val="sr-Latn-ME"/>
              </w:rPr>
            </w:pPr>
            <w:bookmarkStart w:id="6" w:name="_Ref530909123"/>
          </w:p>
        </w:tc>
        <w:bookmarkEnd w:id="6"/>
        <w:tc>
          <w:tcPr>
            <w:tcW w:w="8925" w:type="dxa"/>
          </w:tcPr>
          <w:p w14:paraId="553F498D" w14:textId="1EEF2EBF" w:rsidR="002C37C8" w:rsidRPr="00345CD3" w:rsidRDefault="00BA4FDB" w:rsidP="00921CFA">
            <w:pPr>
              <w:jc w:val="both"/>
              <w:rPr>
                <w:rFonts w:ascii="Arial" w:hAnsi="Arial" w:cs="Arial"/>
                <w:sz w:val="22"/>
                <w:szCs w:val="22"/>
                <w:lang w:val="sr-Latn-ME"/>
              </w:rPr>
            </w:pPr>
            <w:r w:rsidRPr="00345CD3">
              <w:rPr>
                <w:rFonts w:ascii="Arial" w:hAnsi="Arial" w:cs="Arial"/>
                <w:sz w:val="22"/>
                <w:szCs w:val="22"/>
                <w:lang w:val="sr-Latn-ME"/>
              </w:rPr>
              <w:t>Koncesionar</w:t>
            </w:r>
            <w:r w:rsidR="005F0C48" w:rsidRPr="00345CD3">
              <w:rPr>
                <w:rFonts w:ascii="Arial" w:hAnsi="Arial" w:cs="Arial"/>
                <w:sz w:val="22"/>
                <w:szCs w:val="22"/>
                <w:lang w:val="sr-Latn-ME"/>
              </w:rPr>
              <w:t xml:space="preserve"> će samostalno plasirati električnu energiju na slobodnom tržištu i po tom osnovu ovaj ugovor ne predviđa bilo kakvu međusobnu obaveza Koncesionara i Koncedenta</w:t>
            </w:r>
            <w:r w:rsidR="00F9434E">
              <w:rPr>
                <w:rFonts w:ascii="Arial" w:hAnsi="Arial" w:cs="Arial"/>
                <w:sz w:val="22"/>
                <w:szCs w:val="22"/>
                <w:lang w:val="sr-Latn-ME"/>
              </w:rPr>
              <w:t xml:space="preserve"> u pogledu </w:t>
            </w:r>
            <w:r w:rsidR="00921CFA">
              <w:rPr>
                <w:rFonts w:ascii="Arial" w:hAnsi="Arial" w:cs="Arial"/>
                <w:sz w:val="22"/>
                <w:szCs w:val="22"/>
                <w:lang w:val="sr-Latn-ME"/>
              </w:rPr>
              <w:t>plasmana</w:t>
            </w:r>
            <w:r w:rsidR="00F9434E">
              <w:rPr>
                <w:rFonts w:ascii="Arial" w:hAnsi="Arial" w:cs="Arial"/>
                <w:sz w:val="22"/>
                <w:szCs w:val="22"/>
                <w:lang w:val="sr-Latn-ME"/>
              </w:rPr>
              <w:t xml:space="preserve"> električne energije</w:t>
            </w:r>
            <w:r w:rsidR="005F0C48" w:rsidRPr="00345CD3">
              <w:rPr>
                <w:rFonts w:ascii="Arial" w:hAnsi="Arial" w:cs="Arial"/>
                <w:sz w:val="22"/>
                <w:szCs w:val="22"/>
                <w:lang w:val="sr-Latn-ME"/>
              </w:rPr>
              <w:t>.</w:t>
            </w:r>
          </w:p>
        </w:tc>
      </w:tr>
      <w:tr w:rsidR="002C37C8" w:rsidRPr="00AC55EB" w14:paraId="3113F6FA" w14:textId="77777777" w:rsidTr="006375ED">
        <w:trPr>
          <w:jc w:val="center"/>
        </w:trPr>
        <w:tc>
          <w:tcPr>
            <w:tcW w:w="1701" w:type="dxa"/>
          </w:tcPr>
          <w:p w14:paraId="4BD682EE" w14:textId="77777777" w:rsidR="002C37C8" w:rsidRPr="002721E3" w:rsidRDefault="002C37C8" w:rsidP="00F52BEA">
            <w:pPr>
              <w:jc w:val="both"/>
              <w:rPr>
                <w:lang w:val="sr-Latn-ME"/>
              </w:rPr>
            </w:pPr>
          </w:p>
        </w:tc>
        <w:tc>
          <w:tcPr>
            <w:tcW w:w="8925" w:type="dxa"/>
          </w:tcPr>
          <w:p w14:paraId="7F69CE8E" w14:textId="77777777" w:rsidR="002C37C8" w:rsidRPr="00345CD3" w:rsidRDefault="002C37C8" w:rsidP="00F52BEA">
            <w:pPr>
              <w:jc w:val="both"/>
              <w:rPr>
                <w:rFonts w:ascii="Arial" w:hAnsi="Arial" w:cs="Arial"/>
                <w:sz w:val="22"/>
                <w:szCs w:val="22"/>
                <w:lang w:val="sr-Latn-ME"/>
              </w:rPr>
            </w:pPr>
          </w:p>
        </w:tc>
      </w:tr>
      <w:tr w:rsidR="002C37C8" w:rsidRPr="00AC55EB" w14:paraId="65B4F522" w14:textId="77777777" w:rsidTr="006375ED">
        <w:trPr>
          <w:jc w:val="center"/>
        </w:trPr>
        <w:tc>
          <w:tcPr>
            <w:tcW w:w="1701" w:type="dxa"/>
          </w:tcPr>
          <w:p w14:paraId="65F69F86" w14:textId="77777777" w:rsidR="002C37C8" w:rsidRPr="002721E3" w:rsidRDefault="002C37C8" w:rsidP="005F0C48">
            <w:pPr>
              <w:pStyle w:val="ListParagraph"/>
              <w:ind w:left="792"/>
              <w:jc w:val="both"/>
              <w:rPr>
                <w:lang w:val="sr-Latn-ME"/>
              </w:rPr>
            </w:pPr>
          </w:p>
        </w:tc>
        <w:tc>
          <w:tcPr>
            <w:tcW w:w="8925" w:type="dxa"/>
          </w:tcPr>
          <w:p w14:paraId="4152B531" w14:textId="5037550B" w:rsidR="000B0754" w:rsidRPr="00345CD3" w:rsidRDefault="000B0754" w:rsidP="0043474C">
            <w:pPr>
              <w:jc w:val="both"/>
              <w:rPr>
                <w:rFonts w:ascii="Arial" w:hAnsi="Arial" w:cs="Arial"/>
                <w:sz w:val="22"/>
                <w:szCs w:val="22"/>
                <w:lang w:val="sr-Latn-ME"/>
              </w:rPr>
            </w:pPr>
          </w:p>
        </w:tc>
      </w:tr>
    </w:tbl>
    <w:p w14:paraId="04621A31" w14:textId="77777777" w:rsidR="00E84C14" w:rsidRDefault="00E84C14">
      <w:r>
        <w:br w:type="page"/>
      </w:r>
    </w:p>
    <w:tbl>
      <w:tblPr>
        <w:tblStyle w:val="TableGrid"/>
        <w:tblW w:w="106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8925"/>
      </w:tblGrid>
      <w:tr w:rsidR="002C37C8" w:rsidRPr="00AC55EB" w14:paraId="44D99D2A" w14:textId="77777777" w:rsidTr="006375ED">
        <w:trPr>
          <w:jc w:val="center"/>
        </w:trPr>
        <w:tc>
          <w:tcPr>
            <w:tcW w:w="1701" w:type="dxa"/>
          </w:tcPr>
          <w:p w14:paraId="6A2CF85C" w14:textId="53411F7F" w:rsidR="002C37C8" w:rsidRPr="002721E3" w:rsidRDefault="002C37C8" w:rsidP="00F52BEA">
            <w:pPr>
              <w:jc w:val="both"/>
              <w:rPr>
                <w:lang w:val="sr-Latn-ME"/>
              </w:rPr>
            </w:pPr>
          </w:p>
        </w:tc>
        <w:tc>
          <w:tcPr>
            <w:tcW w:w="8925" w:type="dxa"/>
          </w:tcPr>
          <w:p w14:paraId="5A40C78C" w14:textId="77777777" w:rsidR="002C37C8" w:rsidRPr="00345CD3" w:rsidRDefault="002C37C8" w:rsidP="00F52BEA">
            <w:pPr>
              <w:jc w:val="both"/>
              <w:rPr>
                <w:rFonts w:ascii="Arial" w:hAnsi="Arial" w:cs="Arial"/>
                <w:sz w:val="22"/>
                <w:szCs w:val="22"/>
                <w:lang w:val="sr-Latn-ME"/>
              </w:rPr>
            </w:pPr>
          </w:p>
        </w:tc>
      </w:tr>
      <w:tr w:rsidR="003B6A88" w:rsidRPr="002721E3" w14:paraId="347D0E55" w14:textId="77777777" w:rsidTr="006375ED">
        <w:trPr>
          <w:jc w:val="center"/>
        </w:trPr>
        <w:tc>
          <w:tcPr>
            <w:tcW w:w="1701" w:type="dxa"/>
          </w:tcPr>
          <w:p w14:paraId="1ADF50BC" w14:textId="77777777" w:rsidR="003B6A88" w:rsidRPr="002721E3" w:rsidRDefault="003B6A88" w:rsidP="00D44BB6">
            <w:pPr>
              <w:jc w:val="both"/>
              <w:rPr>
                <w:lang w:val="sr-Latn-ME"/>
              </w:rPr>
            </w:pPr>
          </w:p>
        </w:tc>
        <w:tc>
          <w:tcPr>
            <w:tcW w:w="8925" w:type="dxa"/>
          </w:tcPr>
          <w:p w14:paraId="042903A2" w14:textId="3C9B9A5C" w:rsidR="003B6A88" w:rsidRPr="00345CD3" w:rsidRDefault="003B6A88" w:rsidP="003B6A88">
            <w:pPr>
              <w:jc w:val="center"/>
              <w:rPr>
                <w:rFonts w:ascii="Arial" w:eastAsia="Calibri" w:hAnsi="Arial" w:cs="Arial"/>
                <w:kern w:val="20"/>
                <w:sz w:val="22"/>
                <w:szCs w:val="22"/>
                <w:lang w:val="sr-Latn-ME"/>
              </w:rPr>
            </w:pPr>
            <w:r w:rsidRPr="00345CD3">
              <w:rPr>
                <w:rFonts w:ascii="Arial" w:eastAsia="Calibri" w:hAnsi="Arial" w:cs="Arial"/>
                <w:b/>
                <w:kern w:val="20"/>
                <w:sz w:val="22"/>
                <w:szCs w:val="22"/>
                <w:lang w:val="sr-Latn-ME"/>
              </w:rPr>
              <w:t>ROKOVI</w:t>
            </w:r>
            <w:r w:rsidRPr="00345CD3">
              <w:rPr>
                <w:rFonts w:ascii="Arial" w:eastAsia="Calibri" w:hAnsi="Arial" w:cs="Arial"/>
                <w:kern w:val="20"/>
                <w:sz w:val="22"/>
                <w:szCs w:val="22"/>
                <w:lang w:val="sr-Latn-ME"/>
              </w:rPr>
              <w:t xml:space="preserve"> </w:t>
            </w:r>
            <w:r w:rsidRPr="00345CD3">
              <w:rPr>
                <w:rFonts w:ascii="Arial" w:eastAsia="Calibri" w:hAnsi="Arial" w:cs="Arial"/>
                <w:b/>
                <w:kern w:val="20"/>
                <w:sz w:val="22"/>
                <w:szCs w:val="22"/>
                <w:lang w:val="sr-Latn-ME"/>
              </w:rPr>
              <w:t>REALIZACIJE I POČETAK RADA</w:t>
            </w:r>
          </w:p>
        </w:tc>
      </w:tr>
      <w:tr w:rsidR="00F5682A" w:rsidRPr="002721E3" w14:paraId="748E35F4" w14:textId="77777777" w:rsidTr="006375ED">
        <w:trPr>
          <w:jc w:val="center"/>
        </w:trPr>
        <w:tc>
          <w:tcPr>
            <w:tcW w:w="1701" w:type="dxa"/>
          </w:tcPr>
          <w:p w14:paraId="75EE2FA0" w14:textId="77777777" w:rsidR="00F5682A" w:rsidRPr="002721E3" w:rsidRDefault="00F5682A" w:rsidP="00D44BB6">
            <w:pPr>
              <w:jc w:val="both"/>
              <w:rPr>
                <w:lang w:val="sr-Latn-ME"/>
              </w:rPr>
            </w:pPr>
          </w:p>
        </w:tc>
        <w:tc>
          <w:tcPr>
            <w:tcW w:w="8925" w:type="dxa"/>
          </w:tcPr>
          <w:p w14:paraId="4DA60157" w14:textId="77777777" w:rsidR="00F5682A" w:rsidRPr="00345CD3" w:rsidRDefault="00F5682A" w:rsidP="003B6A88">
            <w:pPr>
              <w:pStyle w:val="ListParagraph"/>
              <w:rPr>
                <w:rFonts w:ascii="Arial" w:eastAsia="Calibri" w:hAnsi="Arial" w:cs="Arial"/>
                <w:kern w:val="20"/>
                <w:sz w:val="22"/>
                <w:szCs w:val="22"/>
                <w:lang w:val="sr-Latn-ME"/>
              </w:rPr>
            </w:pPr>
          </w:p>
        </w:tc>
      </w:tr>
      <w:tr w:rsidR="002C37C8" w:rsidRPr="002721E3" w14:paraId="58EFE1A1" w14:textId="77777777" w:rsidTr="006375ED">
        <w:trPr>
          <w:jc w:val="center"/>
        </w:trPr>
        <w:tc>
          <w:tcPr>
            <w:tcW w:w="1701" w:type="dxa"/>
          </w:tcPr>
          <w:p w14:paraId="67DCEEA2" w14:textId="77777777" w:rsidR="002C37C8" w:rsidRPr="002721E3" w:rsidRDefault="002C37C8" w:rsidP="00D44BB6">
            <w:pPr>
              <w:jc w:val="both"/>
              <w:rPr>
                <w:lang w:val="sr-Latn-ME"/>
              </w:rPr>
            </w:pPr>
          </w:p>
        </w:tc>
        <w:tc>
          <w:tcPr>
            <w:tcW w:w="8925" w:type="dxa"/>
          </w:tcPr>
          <w:p w14:paraId="21BB9B57" w14:textId="1652E027" w:rsidR="002C37C8" w:rsidRPr="00345CD3" w:rsidRDefault="002C37C8" w:rsidP="00861190">
            <w:pPr>
              <w:pStyle w:val="ListParagraph"/>
              <w:numPr>
                <w:ilvl w:val="0"/>
                <w:numId w:val="3"/>
              </w:numPr>
              <w:ind w:left="720"/>
              <w:jc w:val="center"/>
              <w:rPr>
                <w:rFonts w:ascii="Arial" w:eastAsia="Calibri" w:hAnsi="Arial" w:cs="Arial"/>
                <w:kern w:val="20"/>
                <w:sz w:val="22"/>
                <w:szCs w:val="22"/>
                <w:lang w:val="sr-Latn-ME"/>
              </w:rPr>
            </w:pPr>
          </w:p>
        </w:tc>
      </w:tr>
      <w:tr w:rsidR="002C37C8" w:rsidRPr="002721E3" w14:paraId="25328935" w14:textId="77777777" w:rsidTr="006375ED">
        <w:trPr>
          <w:jc w:val="center"/>
        </w:trPr>
        <w:tc>
          <w:tcPr>
            <w:tcW w:w="1701" w:type="dxa"/>
          </w:tcPr>
          <w:p w14:paraId="05AFB515" w14:textId="77777777" w:rsidR="002C37C8" w:rsidRPr="002721E3" w:rsidRDefault="002C37C8" w:rsidP="00F52BEA">
            <w:pPr>
              <w:jc w:val="both"/>
              <w:rPr>
                <w:lang w:val="sr-Latn-ME"/>
              </w:rPr>
            </w:pPr>
          </w:p>
        </w:tc>
        <w:tc>
          <w:tcPr>
            <w:tcW w:w="8925" w:type="dxa"/>
          </w:tcPr>
          <w:p w14:paraId="40C2A711" w14:textId="77777777" w:rsidR="002C37C8" w:rsidRPr="00345CD3" w:rsidRDefault="002C37C8" w:rsidP="00F52BEA">
            <w:pPr>
              <w:jc w:val="both"/>
              <w:rPr>
                <w:rFonts w:ascii="Arial" w:eastAsia="Calibri" w:hAnsi="Arial" w:cs="Arial"/>
                <w:kern w:val="20"/>
                <w:sz w:val="22"/>
                <w:szCs w:val="22"/>
                <w:lang w:val="sr-Latn-ME"/>
              </w:rPr>
            </w:pPr>
          </w:p>
        </w:tc>
      </w:tr>
      <w:tr w:rsidR="002C37C8" w:rsidRPr="006D721F" w14:paraId="6F7746F8" w14:textId="77777777" w:rsidTr="006375ED">
        <w:trPr>
          <w:jc w:val="center"/>
        </w:trPr>
        <w:tc>
          <w:tcPr>
            <w:tcW w:w="1701" w:type="dxa"/>
          </w:tcPr>
          <w:p w14:paraId="1EC68694" w14:textId="77777777" w:rsidR="002C37C8" w:rsidRPr="002721E3" w:rsidRDefault="002C37C8" w:rsidP="00861190">
            <w:pPr>
              <w:pStyle w:val="ListParagraph"/>
              <w:numPr>
                <w:ilvl w:val="1"/>
                <w:numId w:val="3"/>
              </w:numPr>
              <w:jc w:val="both"/>
              <w:rPr>
                <w:lang w:val="sr-Latn-ME"/>
              </w:rPr>
            </w:pPr>
            <w:bookmarkStart w:id="7" w:name="_Ref531549360"/>
          </w:p>
        </w:tc>
        <w:bookmarkEnd w:id="7"/>
        <w:tc>
          <w:tcPr>
            <w:tcW w:w="8925" w:type="dxa"/>
          </w:tcPr>
          <w:p w14:paraId="518D0251" w14:textId="6C1610C5" w:rsidR="002C37C8" w:rsidRPr="00345CD3" w:rsidRDefault="00555E7D" w:rsidP="00452D6A">
            <w:pPr>
              <w:jc w:val="both"/>
              <w:rPr>
                <w:rFonts w:ascii="Arial" w:hAnsi="Arial" w:cs="Arial"/>
                <w:sz w:val="22"/>
                <w:szCs w:val="22"/>
                <w:lang w:val="sr-Latn-ME"/>
              </w:rPr>
            </w:pPr>
            <w:r w:rsidRPr="00345CD3">
              <w:rPr>
                <w:rFonts w:ascii="Arial" w:hAnsi="Arial" w:cs="Arial"/>
                <w:sz w:val="22"/>
                <w:szCs w:val="22"/>
                <w:lang w:val="sr-Latn-ME"/>
              </w:rPr>
              <w:t>Koncesionar je dužan</w:t>
            </w:r>
            <w:r w:rsidR="007A70AE" w:rsidRPr="00345CD3">
              <w:rPr>
                <w:rFonts w:ascii="Arial" w:hAnsi="Arial" w:cs="Arial"/>
                <w:sz w:val="22"/>
                <w:szCs w:val="22"/>
                <w:lang w:val="sr-Latn-ME"/>
              </w:rPr>
              <w:t xml:space="preserve"> i ovlašćen</w:t>
            </w:r>
            <w:r w:rsidRPr="00345CD3">
              <w:rPr>
                <w:rFonts w:ascii="Arial" w:hAnsi="Arial" w:cs="Arial"/>
                <w:sz w:val="22"/>
                <w:szCs w:val="22"/>
                <w:lang w:val="sr-Latn-ME"/>
              </w:rPr>
              <w:t xml:space="preserve"> da</w:t>
            </w:r>
            <w:r w:rsidR="00B734CE" w:rsidRPr="00345CD3">
              <w:rPr>
                <w:rFonts w:ascii="Arial" w:hAnsi="Arial" w:cs="Arial"/>
                <w:sz w:val="22"/>
                <w:szCs w:val="22"/>
                <w:lang w:val="sr-Latn-ME"/>
              </w:rPr>
              <w:t xml:space="preserve"> </w:t>
            </w:r>
            <w:r w:rsidR="00F9434E">
              <w:rPr>
                <w:rFonts w:ascii="Arial" w:hAnsi="Arial" w:cs="Arial"/>
                <w:sz w:val="22"/>
                <w:szCs w:val="22"/>
                <w:lang w:val="sr-Latn-ME"/>
              </w:rPr>
              <w:t xml:space="preserve">ostvari </w:t>
            </w:r>
            <w:r w:rsidR="00B734CE" w:rsidRPr="00345CD3">
              <w:rPr>
                <w:rFonts w:ascii="Arial" w:hAnsi="Arial" w:cs="Arial"/>
                <w:sz w:val="22"/>
                <w:szCs w:val="22"/>
                <w:lang w:val="sr-Latn-ME"/>
              </w:rPr>
              <w:t>cjelokupan</w:t>
            </w:r>
            <w:r w:rsidRPr="00345CD3">
              <w:rPr>
                <w:rFonts w:ascii="Arial" w:hAnsi="Arial" w:cs="Arial"/>
                <w:sz w:val="22"/>
                <w:szCs w:val="22"/>
                <w:lang w:val="sr-Latn-ME"/>
              </w:rPr>
              <w:t xml:space="preserve"> </w:t>
            </w:r>
            <w:r w:rsidR="00B734CE" w:rsidRPr="00345CD3">
              <w:rPr>
                <w:rFonts w:ascii="Arial" w:hAnsi="Arial" w:cs="Arial"/>
                <w:sz w:val="22"/>
                <w:szCs w:val="22"/>
                <w:lang w:val="sr-Latn-ME"/>
              </w:rPr>
              <w:t>Plan realizacije</w:t>
            </w:r>
            <w:r w:rsidR="007A70AE" w:rsidRPr="00345CD3">
              <w:rPr>
                <w:rFonts w:ascii="Arial" w:hAnsi="Arial" w:cs="Arial"/>
                <w:sz w:val="22"/>
                <w:szCs w:val="22"/>
                <w:lang w:val="sr-Latn-ME"/>
              </w:rPr>
              <w:t>, ali je pritom kao bitne rokove dužan poštovati trajanj</w:t>
            </w:r>
            <w:r w:rsidR="00CE0735" w:rsidRPr="00345CD3">
              <w:rPr>
                <w:rFonts w:ascii="Arial" w:hAnsi="Arial" w:cs="Arial"/>
                <w:sz w:val="22"/>
                <w:szCs w:val="22"/>
                <w:lang w:val="sr-Latn-ME"/>
              </w:rPr>
              <w:t>e pojedinačnih faza iz člana 3</w:t>
            </w:r>
            <w:r w:rsidR="00534CC4" w:rsidRPr="00345CD3">
              <w:rPr>
                <w:rFonts w:ascii="Arial" w:hAnsi="Arial" w:cs="Arial"/>
                <w:sz w:val="22"/>
                <w:szCs w:val="22"/>
                <w:lang w:val="sr-Latn-ME"/>
              </w:rPr>
              <w:t xml:space="preserve"> Ugovora,</w:t>
            </w:r>
            <w:r w:rsidR="000A173E" w:rsidRPr="00345CD3">
              <w:rPr>
                <w:rFonts w:ascii="Arial" w:hAnsi="Arial" w:cs="Arial"/>
                <w:sz w:val="22"/>
                <w:szCs w:val="22"/>
                <w:lang w:val="sr-Latn-ME"/>
              </w:rPr>
              <w:t xml:space="preserve"> i izvršiti obaveze odnosno koristiti prava</w:t>
            </w:r>
            <w:r w:rsidR="007A70AE" w:rsidRPr="00345CD3">
              <w:rPr>
                <w:rFonts w:ascii="Arial" w:hAnsi="Arial" w:cs="Arial"/>
                <w:sz w:val="22"/>
                <w:szCs w:val="22"/>
                <w:lang w:val="sr-Latn-ME"/>
              </w:rPr>
              <w:t xml:space="preserve"> u</w:t>
            </w:r>
            <w:r w:rsidR="0064076E" w:rsidRPr="00345CD3">
              <w:rPr>
                <w:rFonts w:ascii="Arial" w:hAnsi="Arial" w:cs="Arial"/>
                <w:sz w:val="22"/>
                <w:szCs w:val="22"/>
                <w:lang w:val="sr-Latn-ME"/>
              </w:rPr>
              <w:t xml:space="preserve"> sljedećim rokovima:</w:t>
            </w:r>
          </w:p>
        </w:tc>
      </w:tr>
      <w:tr w:rsidR="002C37C8" w:rsidRPr="00AC55EB" w14:paraId="77EF27CD" w14:textId="77777777" w:rsidTr="006375ED">
        <w:trPr>
          <w:jc w:val="center"/>
        </w:trPr>
        <w:tc>
          <w:tcPr>
            <w:tcW w:w="1701" w:type="dxa"/>
          </w:tcPr>
          <w:p w14:paraId="4DEA9E24" w14:textId="77777777" w:rsidR="002C37C8" w:rsidRPr="002721E3" w:rsidRDefault="002C37C8" w:rsidP="006B6342">
            <w:pPr>
              <w:jc w:val="both"/>
              <w:rPr>
                <w:lang w:val="sr-Latn-ME"/>
              </w:rPr>
            </w:pPr>
          </w:p>
        </w:tc>
        <w:tc>
          <w:tcPr>
            <w:tcW w:w="8925" w:type="dxa"/>
          </w:tcPr>
          <w:p w14:paraId="3CC1A345" w14:textId="77777777" w:rsidR="002C37C8" w:rsidRPr="00345CD3" w:rsidRDefault="002C37C8" w:rsidP="006B6342">
            <w:pPr>
              <w:jc w:val="both"/>
              <w:rPr>
                <w:rFonts w:ascii="Arial" w:hAnsi="Arial" w:cs="Arial"/>
                <w:sz w:val="22"/>
                <w:szCs w:val="22"/>
                <w:lang w:val="sr-Latn-ME"/>
              </w:rPr>
            </w:pPr>
          </w:p>
        </w:tc>
      </w:tr>
      <w:tr w:rsidR="002C37C8" w:rsidRPr="002721E3" w14:paraId="08AFE7FB" w14:textId="77777777" w:rsidTr="006375ED">
        <w:trPr>
          <w:jc w:val="center"/>
        </w:trPr>
        <w:tc>
          <w:tcPr>
            <w:tcW w:w="1701" w:type="dxa"/>
          </w:tcPr>
          <w:p w14:paraId="2CD6DD4F" w14:textId="77777777" w:rsidR="002C37C8" w:rsidRPr="002721E3" w:rsidRDefault="002C37C8" w:rsidP="0030056D">
            <w:pPr>
              <w:pStyle w:val="ListParagraph"/>
              <w:numPr>
                <w:ilvl w:val="2"/>
                <w:numId w:val="3"/>
              </w:numPr>
              <w:jc w:val="both"/>
              <w:rPr>
                <w:lang w:val="sr-Latn-ME"/>
              </w:rPr>
            </w:pPr>
          </w:p>
        </w:tc>
        <w:tc>
          <w:tcPr>
            <w:tcW w:w="8925" w:type="dxa"/>
          </w:tcPr>
          <w:p w14:paraId="49F4E0A9" w14:textId="5BB56626" w:rsidR="002C37C8" w:rsidRPr="00345CD3" w:rsidRDefault="0064076E" w:rsidP="005F0C48">
            <w:pPr>
              <w:spacing w:after="144" w:line="248" w:lineRule="auto"/>
              <w:ind w:right="645"/>
              <w:jc w:val="both"/>
              <w:rPr>
                <w:rFonts w:ascii="Arial" w:hAnsi="Arial" w:cs="Arial"/>
                <w:sz w:val="22"/>
                <w:szCs w:val="22"/>
                <w:lang w:val="sr-Latn-ME"/>
              </w:rPr>
            </w:pPr>
            <w:r w:rsidRPr="00345CD3">
              <w:rPr>
                <w:rFonts w:ascii="Arial" w:hAnsi="Arial" w:cs="Arial"/>
                <w:sz w:val="22"/>
                <w:szCs w:val="22"/>
                <w:lang w:val="sr-Latn-ME"/>
              </w:rPr>
              <w:t xml:space="preserve">I faza, u roku od </w:t>
            </w:r>
            <w:r w:rsidR="005F0C48" w:rsidRPr="00FC4FC9">
              <w:rPr>
                <w:rFonts w:ascii="Arial" w:hAnsi="Arial" w:cs="Arial"/>
                <w:sz w:val="22"/>
                <w:szCs w:val="22"/>
                <w:lang w:val="sr-Latn-ME"/>
              </w:rPr>
              <w:t>24</w:t>
            </w:r>
            <w:r w:rsidR="00916BF4" w:rsidRPr="00FC4FC9">
              <w:rPr>
                <w:rFonts w:ascii="Arial" w:hAnsi="Arial" w:cs="Arial"/>
                <w:sz w:val="22"/>
                <w:szCs w:val="22"/>
                <w:lang w:val="sr-Latn-ME"/>
              </w:rPr>
              <w:t xml:space="preserve"> mjesec</w:t>
            </w:r>
            <w:r w:rsidR="005F0C48" w:rsidRPr="00FC4FC9">
              <w:rPr>
                <w:rFonts w:ascii="Arial" w:hAnsi="Arial" w:cs="Arial"/>
                <w:sz w:val="22"/>
                <w:szCs w:val="22"/>
                <w:lang w:val="sr-Latn-ME"/>
              </w:rPr>
              <w:t>a</w:t>
            </w:r>
            <w:r w:rsidR="00916BF4" w:rsidRPr="00FC4FC9">
              <w:rPr>
                <w:rFonts w:ascii="Arial" w:hAnsi="Arial" w:cs="Arial"/>
                <w:sz w:val="22"/>
                <w:szCs w:val="22"/>
                <w:lang w:val="sr-Latn-ME"/>
              </w:rPr>
              <w:t xml:space="preserve"> od </w:t>
            </w:r>
            <w:r w:rsidR="005F0C48" w:rsidRPr="00FC4FC9">
              <w:rPr>
                <w:rFonts w:ascii="Arial" w:hAnsi="Arial" w:cs="Arial"/>
                <w:sz w:val="22"/>
                <w:szCs w:val="22"/>
                <w:lang w:val="sr-Latn-ME"/>
              </w:rPr>
              <w:t>dana zaključenja ovog ugovora</w:t>
            </w:r>
            <w:r w:rsidRPr="00FC4FC9">
              <w:rPr>
                <w:rFonts w:ascii="Arial" w:hAnsi="Arial" w:cs="Arial"/>
                <w:sz w:val="22"/>
                <w:szCs w:val="22"/>
                <w:lang w:val="sr-Latn-ME"/>
              </w:rPr>
              <w:t>;</w:t>
            </w:r>
            <w:r w:rsidRPr="00345CD3">
              <w:rPr>
                <w:rFonts w:ascii="Arial" w:hAnsi="Arial" w:cs="Arial"/>
                <w:sz w:val="22"/>
                <w:szCs w:val="22"/>
                <w:lang w:val="sr-Latn-ME"/>
              </w:rPr>
              <w:t xml:space="preserve"> </w:t>
            </w:r>
          </w:p>
        </w:tc>
      </w:tr>
      <w:tr w:rsidR="002C37C8" w:rsidRPr="002721E3" w14:paraId="022AFF49" w14:textId="77777777" w:rsidTr="006375ED">
        <w:trPr>
          <w:jc w:val="center"/>
        </w:trPr>
        <w:tc>
          <w:tcPr>
            <w:tcW w:w="1701" w:type="dxa"/>
          </w:tcPr>
          <w:p w14:paraId="5F633FDB" w14:textId="77777777" w:rsidR="002C37C8" w:rsidRPr="002721E3" w:rsidRDefault="002C37C8" w:rsidP="0030056D">
            <w:pPr>
              <w:pStyle w:val="ListParagraph"/>
              <w:ind w:left="864"/>
              <w:jc w:val="both"/>
              <w:rPr>
                <w:lang w:val="sr-Latn-ME"/>
              </w:rPr>
            </w:pPr>
          </w:p>
        </w:tc>
        <w:tc>
          <w:tcPr>
            <w:tcW w:w="8925" w:type="dxa"/>
          </w:tcPr>
          <w:p w14:paraId="7D958CD2" w14:textId="77777777" w:rsidR="002C37C8" w:rsidRPr="00345CD3" w:rsidRDefault="002C37C8" w:rsidP="00DC6EE1">
            <w:pPr>
              <w:jc w:val="both"/>
              <w:rPr>
                <w:rFonts w:ascii="Arial" w:eastAsia="Calibri" w:hAnsi="Arial" w:cs="Arial"/>
                <w:kern w:val="20"/>
                <w:sz w:val="22"/>
                <w:szCs w:val="22"/>
                <w:lang w:val="sr-Latn-ME"/>
              </w:rPr>
            </w:pPr>
          </w:p>
        </w:tc>
      </w:tr>
      <w:tr w:rsidR="002C37C8" w:rsidRPr="00AC55EB" w14:paraId="6ACE1C15" w14:textId="77777777" w:rsidTr="006375ED">
        <w:trPr>
          <w:jc w:val="center"/>
        </w:trPr>
        <w:tc>
          <w:tcPr>
            <w:tcW w:w="1701" w:type="dxa"/>
          </w:tcPr>
          <w:p w14:paraId="469038FC" w14:textId="77777777" w:rsidR="002C37C8" w:rsidRPr="002721E3" w:rsidRDefault="002C37C8" w:rsidP="0030056D">
            <w:pPr>
              <w:pStyle w:val="ListParagraph"/>
              <w:numPr>
                <w:ilvl w:val="2"/>
                <w:numId w:val="3"/>
              </w:numPr>
              <w:jc w:val="both"/>
              <w:rPr>
                <w:lang w:val="sr-Latn-ME"/>
              </w:rPr>
            </w:pPr>
          </w:p>
        </w:tc>
        <w:tc>
          <w:tcPr>
            <w:tcW w:w="8925" w:type="dxa"/>
          </w:tcPr>
          <w:p w14:paraId="0156B8F7" w14:textId="55781668" w:rsidR="002C37C8" w:rsidRPr="00345CD3" w:rsidRDefault="00534CC4" w:rsidP="004C01B1">
            <w:pPr>
              <w:spacing w:after="142" w:line="248" w:lineRule="auto"/>
              <w:ind w:right="645"/>
              <w:jc w:val="both"/>
              <w:rPr>
                <w:rFonts w:ascii="Arial" w:hAnsi="Arial" w:cs="Arial"/>
                <w:sz w:val="22"/>
                <w:szCs w:val="22"/>
                <w:lang w:val="sr-Latn-ME"/>
              </w:rPr>
            </w:pPr>
            <w:r w:rsidRPr="00345CD3">
              <w:rPr>
                <w:rFonts w:ascii="Arial" w:hAnsi="Arial" w:cs="Arial"/>
                <w:sz w:val="22"/>
                <w:szCs w:val="22"/>
                <w:lang w:val="sr-Latn-ME"/>
              </w:rPr>
              <w:t xml:space="preserve">II faza, u roku </w:t>
            </w:r>
            <w:r w:rsidRPr="00FC4FC9">
              <w:rPr>
                <w:rFonts w:ascii="Arial" w:hAnsi="Arial" w:cs="Arial"/>
                <w:sz w:val="22"/>
                <w:szCs w:val="22"/>
                <w:lang w:val="sr-Latn-ME"/>
              </w:rPr>
              <w:t xml:space="preserve">od  </w:t>
            </w:r>
            <w:r w:rsidR="004C01B1" w:rsidRPr="00FC4FC9">
              <w:rPr>
                <w:rFonts w:ascii="Arial" w:hAnsi="Arial" w:cs="Arial"/>
                <w:sz w:val="22"/>
                <w:szCs w:val="22"/>
                <w:lang w:val="sr-Latn-ME"/>
              </w:rPr>
              <w:t>60</w:t>
            </w:r>
            <w:r w:rsidRPr="00FC4FC9">
              <w:rPr>
                <w:rFonts w:ascii="Arial" w:hAnsi="Arial" w:cs="Arial"/>
                <w:sz w:val="22"/>
                <w:szCs w:val="22"/>
                <w:lang w:val="sr-Latn-ME"/>
              </w:rPr>
              <w:t xml:space="preserve"> </w:t>
            </w:r>
            <w:r w:rsidR="00197C79" w:rsidRPr="00FC4FC9">
              <w:rPr>
                <w:rFonts w:ascii="Arial" w:hAnsi="Arial" w:cs="Arial"/>
                <w:sz w:val="22"/>
                <w:szCs w:val="22"/>
                <w:lang w:val="sr-Latn-ME"/>
              </w:rPr>
              <w:t>mjesec</w:t>
            </w:r>
            <w:r w:rsidR="005F0C48" w:rsidRPr="00FC4FC9">
              <w:rPr>
                <w:rFonts w:ascii="Arial" w:hAnsi="Arial" w:cs="Arial"/>
                <w:sz w:val="22"/>
                <w:szCs w:val="22"/>
                <w:lang w:val="sr-Latn-ME"/>
              </w:rPr>
              <w:t>i</w:t>
            </w:r>
            <w:r w:rsidR="00197C79" w:rsidRPr="00FC4FC9">
              <w:rPr>
                <w:rFonts w:ascii="Arial" w:hAnsi="Arial" w:cs="Arial"/>
                <w:sz w:val="22"/>
                <w:szCs w:val="22"/>
                <w:lang w:val="sr-Latn-ME"/>
              </w:rPr>
              <w:t xml:space="preserve"> od završetka I F</w:t>
            </w:r>
            <w:r w:rsidRPr="00FC4FC9">
              <w:rPr>
                <w:rFonts w:ascii="Arial" w:hAnsi="Arial" w:cs="Arial"/>
                <w:sz w:val="22"/>
                <w:szCs w:val="22"/>
                <w:lang w:val="sr-Latn-ME"/>
              </w:rPr>
              <w:t>aze, odnosno od Datuma izdavanja građevinske dozvole;</w:t>
            </w:r>
            <w:r w:rsidRPr="00345CD3">
              <w:rPr>
                <w:rFonts w:ascii="Arial" w:hAnsi="Arial" w:cs="Arial"/>
                <w:sz w:val="22"/>
                <w:szCs w:val="22"/>
                <w:lang w:val="sr-Latn-ME"/>
              </w:rPr>
              <w:t xml:space="preserve"> </w:t>
            </w:r>
          </w:p>
        </w:tc>
      </w:tr>
      <w:tr w:rsidR="002C37C8" w:rsidRPr="00AC55EB" w14:paraId="1B5D2B4A" w14:textId="77777777" w:rsidTr="006375ED">
        <w:trPr>
          <w:jc w:val="center"/>
        </w:trPr>
        <w:tc>
          <w:tcPr>
            <w:tcW w:w="1701" w:type="dxa"/>
          </w:tcPr>
          <w:p w14:paraId="00184912" w14:textId="77777777" w:rsidR="002C37C8" w:rsidRPr="002721E3" w:rsidRDefault="002C37C8" w:rsidP="00F52BEA">
            <w:pPr>
              <w:jc w:val="both"/>
              <w:rPr>
                <w:lang w:val="sr-Latn-ME"/>
              </w:rPr>
            </w:pPr>
          </w:p>
        </w:tc>
        <w:tc>
          <w:tcPr>
            <w:tcW w:w="8925" w:type="dxa"/>
          </w:tcPr>
          <w:p w14:paraId="3EB7D955" w14:textId="77777777" w:rsidR="002C37C8" w:rsidRPr="00345CD3" w:rsidRDefault="002C37C8" w:rsidP="00F52BEA">
            <w:pPr>
              <w:jc w:val="both"/>
              <w:rPr>
                <w:rFonts w:ascii="Arial" w:eastAsia="Calibri" w:hAnsi="Arial" w:cs="Arial"/>
                <w:kern w:val="20"/>
                <w:sz w:val="22"/>
                <w:szCs w:val="22"/>
                <w:lang w:val="sr-Latn-ME"/>
              </w:rPr>
            </w:pPr>
          </w:p>
        </w:tc>
      </w:tr>
      <w:tr w:rsidR="002C37C8" w:rsidRPr="00AC55EB" w14:paraId="1026E571" w14:textId="77777777" w:rsidTr="006375ED">
        <w:trPr>
          <w:jc w:val="center"/>
        </w:trPr>
        <w:tc>
          <w:tcPr>
            <w:tcW w:w="1701" w:type="dxa"/>
          </w:tcPr>
          <w:p w14:paraId="605285FB" w14:textId="77777777" w:rsidR="002C37C8" w:rsidRPr="002721E3" w:rsidRDefault="002C37C8" w:rsidP="0030056D">
            <w:pPr>
              <w:pStyle w:val="ListParagraph"/>
              <w:numPr>
                <w:ilvl w:val="2"/>
                <w:numId w:val="3"/>
              </w:numPr>
              <w:jc w:val="both"/>
              <w:rPr>
                <w:lang w:val="sr-Latn-ME"/>
              </w:rPr>
            </w:pPr>
            <w:bookmarkStart w:id="8" w:name="_Ref531542420"/>
          </w:p>
        </w:tc>
        <w:bookmarkEnd w:id="8"/>
        <w:tc>
          <w:tcPr>
            <w:tcW w:w="8925" w:type="dxa"/>
          </w:tcPr>
          <w:p w14:paraId="58EACEB1" w14:textId="3D636632" w:rsidR="002C37C8" w:rsidRPr="00345CD3" w:rsidRDefault="00861754" w:rsidP="00452D6A">
            <w:pPr>
              <w:jc w:val="both"/>
              <w:rPr>
                <w:rFonts w:ascii="Arial" w:eastAsia="Calibri" w:hAnsi="Arial" w:cs="Arial"/>
                <w:kern w:val="20"/>
                <w:sz w:val="22"/>
                <w:szCs w:val="22"/>
                <w:lang w:val="sr-Latn-ME"/>
              </w:rPr>
            </w:pPr>
            <w:r w:rsidRPr="00345CD3">
              <w:rPr>
                <w:rFonts w:ascii="Arial" w:eastAsia="Calibri" w:hAnsi="Arial" w:cs="Arial"/>
                <w:kern w:val="20"/>
                <w:sz w:val="22"/>
                <w:szCs w:val="22"/>
                <w:lang w:val="sr-Latn-ME"/>
              </w:rPr>
              <w:t>III f</w:t>
            </w:r>
            <w:r w:rsidR="00534CC4" w:rsidRPr="00345CD3">
              <w:rPr>
                <w:rFonts w:ascii="Arial" w:eastAsia="Calibri" w:hAnsi="Arial" w:cs="Arial"/>
                <w:kern w:val="20"/>
                <w:sz w:val="22"/>
                <w:szCs w:val="22"/>
                <w:lang w:val="sr-Latn-ME"/>
              </w:rPr>
              <w:t xml:space="preserve">aza, </w:t>
            </w:r>
            <w:r w:rsidR="00F9434E">
              <w:rPr>
                <w:rFonts w:ascii="Arial" w:eastAsia="Calibri" w:hAnsi="Arial" w:cs="Arial"/>
                <w:kern w:val="20"/>
                <w:sz w:val="22"/>
                <w:szCs w:val="22"/>
                <w:lang w:val="sr-Latn-ME"/>
              </w:rPr>
              <w:t>u roku od 30 godina od Datuma dobijanja upotrebne dozvole</w:t>
            </w:r>
            <w:r w:rsidR="00D969BD">
              <w:rPr>
                <w:rFonts w:ascii="Arial" w:eastAsia="Calibri" w:hAnsi="Arial" w:cs="Arial"/>
                <w:kern w:val="20"/>
                <w:sz w:val="22"/>
                <w:szCs w:val="22"/>
                <w:lang w:val="sr-Latn-ME"/>
              </w:rPr>
              <w:t>.</w:t>
            </w:r>
            <w:r w:rsidR="00534CC4" w:rsidRPr="00345CD3">
              <w:rPr>
                <w:rFonts w:ascii="Arial" w:eastAsia="Calibri" w:hAnsi="Arial" w:cs="Arial"/>
                <w:kern w:val="20"/>
                <w:sz w:val="22"/>
                <w:szCs w:val="22"/>
                <w:lang w:val="sr-Latn-ME"/>
              </w:rPr>
              <w:t xml:space="preserve"> </w:t>
            </w:r>
          </w:p>
        </w:tc>
      </w:tr>
      <w:tr w:rsidR="002C37C8" w:rsidRPr="00AC55EB" w14:paraId="69B1A5EA" w14:textId="77777777" w:rsidTr="006375ED">
        <w:trPr>
          <w:jc w:val="center"/>
        </w:trPr>
        <w:tc>
          <w:tcPr>
            <w:tcW w:w="1701" w:type="dxa"/>
          </w:tcPr>
          <w:p w14:paraId="3F3CCD3C" w14:textId="77777777" w:rsidR="002C37C8" w:rsidRPr="002721E3" w:rsidRDefault="002C37C8" w:rsidP="00F52BEA">
            <w:pPr>
              <w:jc w:val="both"/>
              <w:rPr>
                <w:lang w:val="sr-Latn-ME"/>
              </w:rPr>
            </w:pPr>
          </w:p>
        </w:tc>
        <w:tc>
          <w:tcPr>
            <w:tcW w:w="8925" w:type="dxa"/>
          </w:tcPr>
          <w:p w14:paraId="1A9A3E95" w14:textId="77777777" w:rsidR="002C37C8" w:rsidRPr="00345CD3" w:rsidRDefault="002C37C8" w:rsidP="00F52BEA">
            <w:pPr>
              <w:jc w:val="both"/>
              <w:rPr>
                <w:rFonts w:ascii="Arial" w:eastAsia="Calibri" w:hAnsi="Arial" w:cs="Arial"/>
                <w:kern w:val="20"/>
                <w:sz w:val="22"/>
                <w:szCs w:val="22"/>
                <w:lang w:val="sr-Latn-ME"/>
              </w:rPr>
            </w:pPr>
          </w:p>
        </w:tc>
      </w:tr>
      <w:tr w:rsidR="002C37C8" w:rsidRPr="00AC55EB" w14:paraId="5D7DF1C6" w14:textId="77777777" w:rsidTr="006375ED">
        <w:trPr>
          <w:jc w:val="center"/>
        </w:trPr>
        <w:tc>
          <w:tcPr>
            <w:tcW w:w="1701" w:type="dxa"/>
          </w:tcPr>
          <w:p w14:paraId="6749FF37" w14:textId="77777777" w:rsidR="002C37C8" w:rsidRPr="002721E3" w:rsidRDefault="002C37C8" w:rsidP="00861190">
            <w:pPr>
              <w:pStyle w:val="ListParagraph"/>
              <w:numPr>
                <w:ilvl w:val="1"/>
                <w:numId w:val="3"/>
              </w:numPr>
              <w:jc w:val="both"/>
              <w:rPr>
                <w:lang w:val="sr-Latn-ME"/>
              </w:rPr>
            </w:pPr>
          </w:p>
        </w:tc>
        <w:tc>
          <w:tcPr>
            <w:tcW w:w="8925" w:type="dxa"/>
          </w:tcPr>
          <w:p w14:paraId="1CD0D280" w14:textId="6E06F7D8" w:rsidR="002C37C8" w:rsidRPr="00345CD3" w:rsidRDefault="00E037A2" w:rsidP="001129B6">
            <w:pPr>
              <w:spacing w:after="109" w:line="248" w:lineRule="auto"/>
              <w:jc w:val="both"/>
              <w:rPr>
                <w:rFonts w:ascii="Arial" w:hAnsi="Arial" w:cs="Arial"/>
                <w:sz w:val="22"/>
                <w:szCs w:val="22"/>
                <w:lang w:val="sr-Latn-ME"/>
              </w:rPr>
            </w:pPr>
            <w:r w:rsidRPr="00345CD3">
              <w:rPr>
                <w:rFonts w:ascii="Arial" w:hAnsi="Arial" w:cs="Arial"/>
                <w:sz w:val="22"/>
                <w:szCs w:val="22"/>
                <w:lang w:val="sr-Latn-ME"/>
              </w:rPr>
              <w:t>P</w:t>
            </w:r>
            <w:r w:rsidR="00E62961" w:rsidRPr="00345CD3">
              <w:rPr>
                <w:rFonts w:ascii="Arial" w:hAnsi="Arial" w:cs="Arial"/>
                <w:sz w:val="22"/>
                <w:szCs w:val="22"/>
                <w:lang w:val="sr-Latn-ME"/>
              </w:rPr>
              <w:t>roduženje rokova I i II faze</w:t>
            </w:r>
            <w:r w:rsidR="00FA08F6" w:rsidRPr="00345CD3">
              <w:rPr>
                <w:rFonts w:ascii="Arial" w:hAnsi="Arial" w:cs="Arial"/>
                <w:sz w:val="22"/>
                <w:szCs w:val="22"/>
                <w:lang w:val="sr-Latn-ME"/>
              </w:rPr>
              <w:t xml:space="preserve"> Plana realizacije</w:t>
            </w:r>
            <w:r w:rsidR="00E62961" w:rsidRPr="00345CD3">
              <w:rPr>
                <w:rFonts w:ascii="Arial" w:hAnsi="Arial" w:cs="Arial"/>
                <w:sz w:val="22"/>
                <w:szCs w:val="22"/>
                <w:lang w:val="sr-Latn-ME"/>
              </w:rPr>
              <w:t xml:space="preserve"> iz</w:t>
            </w:r>
            <w:r w:rsidR="001129B6" w:rsidRPr="00345CD3">
              <w:rPr>
                <w:rFonts w:ascii="Arial" w:hAnsi="Arial" w:cs="Arial"/>
                <w:sz w:val="22"/>
                <w:szCs w:val="22"/>
                <w:lang w:val="sr-Latn-ME"/>
              </w:rPr>
              <w:t xml:space="preserve"> stava 1 ovog člana</w:t>
            </w:r>
            <w:r w:rsidRPr="00345CD3">
              <w:rPr>
                <w:rFonts w:ascii="Arial" w:hAnsi="Arial" w:cs="Arial"/>
                <w:sz w:val="22"/>
                <w:szCs w:val="22"/>
                <w:lang w:val="sr-Latn-ME"/>
              </w:rPr>
              <w:t xml:space="preserve"> je moguće</w:t>
            </w:r>
            <w:r w:rsidR="00E62961" w:rsidRPr="00345CD3">
              <w:rPr>
                <w:rFonts w:ascii="Arial" w:hAnsi="Arial" w:cs="Arial"/>
                <w:sz w:val="22"/>
                <w:szCs w:val="22"/>
                <w:lang w:val="sr-Latn-ME"/>
              </w:rPr>
              <w:t xml:space="preserve"> </w:t>
            </w:r>
            <w:r w:rsidRPr="00345CD3">
              <w:rPr>
                <w:rFonts w:ascii="Arial" w:hAnsi="Arial" w:cs="Arial"/>
                <w:sz w:val="22"/>
                <w:szCs w:val="22"/>
                <w:lang w:val="sr-Latn-ME"/>
              </w:rPr>
              <w:t>u slučaju</w:t>
            </w:r>
            <w:r w:rsidR="000A5F3E" w:rsidRPr="00345CD3">
              <w:rPr>
                <w:rFonts w:ascii="Arial" w:hAnsi="Arial" w:cs="Arial"/>
                <w:sz w:val="22"/>
                <w:szCs w:val="22"/>
                <w:lang w:val="sr-Latn-ME"/>
              </w:rPr>
              <w:t xml:space="preserve"> kašnjenja bilo kojeg O</w:t>
            </w:r>
            <w:r w:rsidRPr="00345CD3">
              <w:rPr>
                <w:rFonts w:ascii="Arial" w:hAnsi="Arial" w:cs="Arial"/>
                <w:sz w:val="22"/>
                <w:szCs w:val="22"/>
                <w:lang w:val="sr-Latn-ME"/>
              </w:rPr>
              <w:t>rgana, odnosno subjekta koji vrši javno ovlašćenje, prilikom izdavanja uslova, odobrenja, saglasnosti i dozvola. Faza I i II Plana realizacije će se produžiti za vremenski period koji predstavlja pozitivnu razl</w:t>
            </w:r>
            <w:r w:rsidR="000A5F3E" w:rsidRPr="00345CD3">
              <w:rPr>
                <w:rFonts w:ascii="Arial" w:hAnsi="Arial" w:cs="Arial"/>
                <w:sz w:val="22"/>
                <w:szCs w:val="22"/>
                <w:lang w:val="sr-Latn-ME"/>
              </w:rPr>
              <w:t>iku između roka u kojem je taj O</w:t>
            </w:r>
            <w:r w:rsidRPr="00345CD3">
              <w:rPr>
                <w:rFonts w:ascii="Arial" w:hAnsi="Arial" w:cs="Arial"/>
                <w:sz w:val="22"/>
                <w:szCs w:val="22"/>
                <w:lang w:val="sr-Latn-ME"/>
              </w:rPr>
              <w:t xml:space="preserve">rgan, odnosno subjekt shodno Mjerodavnom pravu morao izdati odgovarajući akt i stvarnog roka u kojem je akt izdat. </w:t>
            </w:r>
          </w:p>
        </w:tc>
      </w:tr>
      <w:tr w:rsidR="002C37C8" w:rsidRPr="00AC55EB" w14:paraId="1EA1FA7B" w14:textId="77777777" w:rsidTr="006375ED">
        <w:trPr>
          <w:jc w:val="center"/>
        </w:trPr>
        <w:tc>
          <w:tcPr>
            <w:tcW w:w="1701" w:type="dxa"/>
          </w:tcPr>
          <w:p w14:paraId="43B12ABF" w14:textId="77777777" w:rsidR="002C37C8" w:rsidRPr="002721E3" w:rsidRDefault="002C37C8" w:rsidP="00F52BEA">
            <w:pPr>
              <w:jc w:val="both"/>
              <w:rPr>
                <w:lang w:val="sr-Latn-ME"/>
              </w:rPr>
            </w:pPr>
          </w:p>
        </w:tc>
        <w:tc>
          <w:tcPr>
            <w:tcW w:w="8925" w:type="dxa"/>
          </w:tcPr>
          <w:p w14:paraId="7EC1B7DA" w14:textId="77777777" w:rsidR="002C37C8" w:rsidRPr="00345CD3" w:rsidRDefault="002C37C8" w:rsidP="00F52BEA">
            <w:pPr>
              <w:jc w:val="both"/>
              <w:rPr>
                <w:rFonts w:ascii="Arial" w:eastAsia="Calibri" w:hAnsi="Arial" w:cs="Arial"/>
                <w:kern w:val="20"/>
                <w:sz w:val="22"/>
                <w:szCs w:val="22"/>
                <w:lang w:val="sr-Latn-ME"/>
              </w:rPr>
            </w:pPr>
          </w:p>
        </w:tc>
      </w:tr>
      <w:tr w:rsidR="002C37C8" w:rsidRPr="002721E3" w14:paraId="6BC4CF27" w14:textId="77777777" w:rsidTr="006375ED">
        <w:trPr>
          <w:jc w:val="center"/>
        </w:trPr>
        <w:tc>
          <w:tcPr>
            <w:tcW w:w="1701" w:type="dxa"/>
          </w:tcPr>
          <w:p w14:paraId="47130D56" w14:textId="77777777" w:rsidR="002C37C8" w:rsidRPr="002721E3" w:rsidRDefault="002C37C8" w:rsidP="00861190">
            <w:pPr>
              <w:pStyle w:val="ListParagraph"/>
              <w:numPr>
                <w:ilvl w:val="1"/>
                <w:numId w:val="3"/>
              </w:numPr>
              <w:jc w:val="both"/>
              <w:rPr>
                <w:lang w:val="sr-Latn-ME"/>
              </w:rPr>
            </w:pPr>
          </w:p>
        </w:tc>
        <w:tc>
          <w:tcPr>
            <w:tcW w:w="8925" w:type="dxa"/>
          </w:tcPr>
          <w:p w14:paraId="40F36F1D" w14:textId="7598777C" w:rsidR="002C37C8" w:rsidRPr="00345CD3" w:rsidRDefault="00E037A2" w:rsidP="000F37D2">
            <w:pPr>
              <w:spacing w:after="109" w:line="248" w:lineRule="auto"/>
              <w:jc w:val="both"/>
              <w:rPr>
                <w:rFonts w:ascii="Arial" w:hAnsi="Arial" w:cs="Arial"/>
                <w:sz w:val="22"/>
                <w:szCs w:val="22"/>
                <w:lang w:val="sr-Latn-ME"/>
              </w:rPr>
            </w:pPr>
            <w:r w:rsidRPr="00345CD3">
              <w:rPr>
                <w:rFonts w:ascii="Arial" w:hAnsi="Arial" w:cs="Arial"/>
                <w:sz w:val="22"/>
                <w:szCs w:val="22"/>
                <w:lang w:val="sr-Latn-ME"/>
              </w:rPr>
              <w:t>Produženje rokova iz stava 1 ovog člana moguće je ukoliko Koncesionar Konced</w:t>
            </w:r>
            <w:r w:rsidR="000F37D2" w:rsidRPr="00345CD3">
              <w:rPr>
                <w:rFonts w:ascii="Arial" w:hAnsi="Arial" w:cs="Arial"/>
                <w:sz w:val="22"/>
                <w:szCs w:val="22"/>
                <w:lang w:val="sr-Latn-ME"/>
              </w:rPr>
              <w:t>entu dostavi blagovremeno pisani zahtjev sa</w:t>
            </w:r>
            <w:r w:rsidRPr="00345CD3">
              <w:rPr>
                <w:rFonts w:ascii="Arial" w:hAnsi="Arial" w:cs="Arial"/>
                <w:sz w:val="22"/>
                <w:szCs w:val="22"/>
                <w:lang w:val="sr-Latn-ME"/>
              </w:rPr>
              <w:t xml:space="preserve"> obrazloženje</w:t>
            </w:r>
            <w:r w:rsidR="000F37D2" w:rsidRPr="00345CD3">
              <w:rPr>
                <w:rFonts w:ascii="Arial" w:hAnsi="Arial" w:cs="Arial"/>
                <w:sz w:val="22"/>
                <w:szCs w:val="22"/>
                <w:lang w:val="sr-Latn-ME"/>
              </w:rPr>
              <w:t>m</w:t>
            </w:r>
            <w:r w:rsidRPr="00345CD3">
              <w:rPr>
                <w:rFonts w:ascii="Arial" w:hAnsi="Arial" w:cs="Arial"/>
                <w:sz w:val="22"/>
                <w:szCs w:val="22"/>
                <w:lang w:val="sr-Latn-ME"/>
              </w:rPr>
              <w:t xml:space="preserve">, </w:t>
            </w:r>
            <w:r w:rsidR="000F37D2" w:rsidRPr="00345CD3">
              <w:rPr>
                <w:rFonts w:ascii="Arial" w:hAnsi="Arial" w:cs="Arial"/>
                <w:sz w:val="22"/>
                <w:szCs w:val="22"/>
                <w:lang w:val="sr-Latn-ME"/>
              </w:rPr>
              <w:t xml:space="preserve">uz </w:t>
            </w:r>
            <w:r w:rsidR="003736D4" w:rsidRPr="00345CD3">
              <w:rPr>
                <w:rFonts w:ascii="Arial" w:hAnsi="Arial" w:cs="Arial"/>
                <w:sz w:val="22"/>
                <w:szCs w:val="22"/>
                <w:lang w:val="sr-Latn-ME"/>
              </w:rPr>
              <w:t>dokaz o kašnjenju O</w:t>
            </w:r>
            <w:r w:rsidRPr="00345CD3">
              <w:rPr>
                <w:rFonts w:ascii="Arial" w:hAnsi="Arial" w:cs="Arial"/>
                <w:sz w:val="22"/>
                <w:szCs w:val="22"/>
                <w:lang w:val="sr-Latn-ME"/>
              </w:rPr>
              <w:t xml:space="preserve">rgana, odnosno subjekata koji vrše javno ovlašćenje, i dokaz da je Koncesionar podnio kompletnu dokumentaciju i uredno i blagovremeno izvršio sve svoje obaveze u cilju dobijanja akata određenih prethodnim stavom, u skladu sa Mjerodavnim pravom. </w:t>
            </w:r>
            <w:r w:rsidR="000F37D2" w:rsidRPr="00345CD3">
              <w:rPr>
                <w:rFonts w:ascii="Arial" w:hAnsi="Arial" w:cs="Arial"/>
                <w:sz w:val="22"/>
                <w:szCs w:val="22"/>
                <w:lang w:val="sr-Latn-ME"/>
              </w:rPr>
              <w:t xml:space="preserve">Koncedent o ovom zahtjevu mora odlučiti u roku od 60 dana od dana prijema zahtjeva.  </w:t>
            </w:r>
          </w:p>
        </w:tc>
      </w:tr>
      <w:tr w:rsidR="002C37C8" w:rsidRPr="002721E3" w14:paraId="66364EBA" w14:textId="77777777" w:rsidTr="006375ED">
        <w:trPr>
          <w:jc w:val="center"/>
        </w:trPr>
        <w:tc>
          <w:tcPr>
            <w:tcW w:w="1701" w:type="dxa"/>
          </w:tcPr>
          <w:p w14:paraId="784BEB86" w14:textId="77777777" w:rsidR="002C37C8" w:rsidRPr="002721E3" w:rsidRDefault="002C37C8" w:rsidP="00F52BEA">
            <w:pPr>
              <w:jc w:val="both"/>
              <w:rPr>
                <w:lang w:val="sr-Latn-ME"/>
              </w:rPr>
            </w:pPr>
          </w:p>
        </w:tc>
        <w:tc>
          <w:tcPr>
            <w:tcW w:w="8925" w:type="dxa"/>
          </w:tcPr>
          <w:p w14:paraId="1397644D" w14:textId="77777777" w:rsidR="002C37C8" w:rsidRPr="00345CD3" w:rsidRDefault="002C37C8" w:rsidP="00F52BEA">
            <w:pPr>
              <w:jc w:val="both"/>
              <w:rPr>
                <w:rFonts w:ascii="Arial" w:eastAsia="Calibri" w:hAnsi="Arial" w:cs="Arial"/>
                <w:kern w:val="20"/>
                <w:sz w:val="22"/>
                <w:szCs w:val="22"/>
                <w:lang w:val="sr-Latn-ME"/>
              </w:rPr>
            </w:pPr>
          </w:p>
        </w:tc>
      </w:tr>
      <w:tr w:rsidR="002C37C8" w:rsidRPr="002721E3" w14:paraId="31384C88" w14:textId="77777777" w:rsidTr="006375ED">
        <w:trPr>
          <w:jc w:val="center"/>
        </w:trPr>
        <w:tc>
          <w:tcPr>
            <w:tcW w:w="1701" w:type="dxa"/>
          </w:tcPr>
          <w:p w14:paraId="4C772BA8" w14:textId="77777777" w:rsidR="002C37C8" w:rsidRPr="002721E3" w:rsidRDefault="002C37C8" w:rsidP="00861190">
            <w:pPr>
              <w:pStyle w:val="ListParagraph"/>
              <w:numPr>
                <w:ilvl w:val="1"/>
                <w:numId w:val="3"/>
              </w:numPr>
              <w:jc w:val="both"/>
              <w:rPr>
                <w:lang w:val="sr-Latn-ME"/>
              </w:rPr>
            </w:pPr>
          </w:p>
        </w:tc>
        <w:tc>
          <w:tcPr>
            <w:tcW w:w="8925" w:type="dxa"/>
          </w:tcPr>
          <w:p w14:paraId="12D2B010" w14:textId="4DAE0212" w:rsidR="002C37C8" w:rsidRPr="00345CD3" w:rsidRDefault="00E037A2" w:rsidP="000F37D2">
            <w:pPr>
              <w:spacing w:after="146" w:line="248" w:lineRule="auto"/>
              <w:ind w:right="645"/>
              <w:jc w:val="both"/>
              <w:rPr>
                <w:rFonts w:ascii="Arial" w:hAnsi="Arial" w:cs="Arial"/>
                <w:sz w:val="22"/>
                <w:szCs w:val="22"/>
                <w:lang w:val="sr-Latn-ME"/>
              </w:rPr>
            </w:pPr>
            <w:r w:rsidRPr="00345CD3">
              <w:rPr>
                <w:rFonts w:ascii="Arial" w:hAnsi="Arial" w:cs="Arial"/>
                <w:sz w:val="22"/>
                <w:szCs w:val="22"/>
                <w:lang w:val="sr-Latn-ME"/>
              </w:rPr>
              <w:t xml:space="preserve">Ugovorne </w:t>
            </w:r>
            <w:r w:rsidR="000F37D2" w:rsidRPr="00345CD3">
              <w:rPr>
                <w:rFonts w:ascii="Arial" w:hAnsi="Arial" w:cs="Arial"/>
                <w:sz w:val="22"/>
                <w:szCs w:val="22"/>
                <w:lang w:val="sr-Latn-ME"/>
              </w:rPr>
              <w:t xml:space="preserve">strane saglasno konstatuju da: </w:t>
            </w:r>
          </w:p>
        </w:tc>
      </w:tr>
      <w:tr w:rsidR="002C37C8" w:rsidRPr="002721E3" w14:paraId="1D5A522D" w14:textId="77777777" w:rsidTr="006375ED">
        <w:trPr>
          <w:jc w:val="center"/>
        </w:trPr>
        <w:tc>
          <w:tcPr>
            <w:tcW w:w="1701" w:type="dxa"/>
          </w:tcPr>
          <w:p w14:paraId="57DCDCF0" w14:textId="77777777" w:rsidR="002C37C8" w:rsidRPr="002721E3" w:rsidRDefault="002C37C8" w:rsidP="00F52BEA">
            <w:pPr>
              <w:jc w:val="both"/>
              <w:rPr>
                <w:lang w:val="sr-Latn-ME"/>
              </w:rPr>
            </w:pPr>
          </w:p>
        </w:tc>
        <w:tc>
          <w:tcPr>
            <w:tcW w:w="8925" w:type="dxa"/>
          </w:tcPr>
          <w:p w14:paraId="4F14D3BB" w14:textId="77777777" w:rsidR="002C37C8" w:rsidRPr="00345CD3" w:rsidRDefault="002C37C8" w:rsidP="00F52BEA">
            <w:pPr>
              <w:jc w:val="both"/>
              <w:rPr>
                <w:rFonts w:ascii="Arial" w:eastAsia="Calibri" w:hAnsi="Arial" w:cs="Arial"/>
                <w:kern w:val="20"/>
                <w:sz w:val="22"/>
                <w:szCs w:val="22"/>
                <w:lang w:val="sr-Latn-ME"/>
              </w:rPr>
            </w:pPr>
          </w:p>
        </w:tc>
      </w:tr>
      <w:tr w:rsidR="002C37C8" w:rsidRPr="00AC55EB" w14:paraId="169761F1" w14:textId="77777777" w:rsidTr="006375ED">
        <w:trPr>
          <w:jc w:val="center"/>
        </w:trPr>
        <w:tc>
          <w:tcPr>
            <w:tcW w:w="1701" w:type="dxa"/>
          </w:tcPr>
          <w:p w14:paraId="2D0F5B4B" w14:textId="77777777" w:rsidR="002C37C8" w:rsidRPr="002721E3" w:rsidRDefault="002C37C8" w:rsidP="0030056D">
            <w:pPr>
              <w:pStyle w:val="ListParagraph"/>
              <w:numPr>
                <w:ilvl w:val="2"/>
                <w:numId w:val="3"/>
              </w:numPr>
              <w:jc w:val="both"/>
              <w:rPr>
                <w:lang w:val="sr-Latn-ME"/>
              </w:rPr>
            </w:pPr>
          </w:p>
        </w:tc>
        <w:tc>
          <w:tcPr>
            <w:tcW w:w="8925" w:type="dxa"/>
          </w:tcPr>
          <w:p w14:paraId="412E2902" w14:textId="287628B8" w:rsidR="002C37C8" w:rsidRPr="00345CD3" w:rsidRDefault="00E037A2" w:rsidP="00C25A57">
            <w:pPr>
              <w:spacing w:line="248" w:lineRule="auto"/>
              <w:jc w:val="both"/>
              <w:rPr>
                <w:rFonts w:ascii="Arial" w:hAnsi="Arial" w:cs="Arial"/>
                <w:sz w:val="22"/>
                <w:szCs w:val="22"/>
                <w:lang w:val="sr-Latn-ME"/>
              </w:rPr>
            </w:pPr>
            <w:r w:rsidRPr="00345CD3">
              <w:rPr>
                <w:rFonts w:ascii="Arial" w:hAnsi="Arial" w:cs="Arial"/>
                <w:sz w:val="22"/>
                <w:szCs w:val="22"/>
                <w:lang w:val="sr-Latn-ME"/>
              </w:rPr>
              <w:t>se eventualno izvršenje radnji za završetak I faze Plana realizacije, u kraćem roku od onog koji je određen ovim ugovorom, smatra</w:t>
            </w:r>
            <w:r w:rsidR="00C25A57">
              <w:rPr>
                <w:rFonts w:ascii="Arial" w:hAnsi="Arial" w:cs="Arial"/>
                <w:sz w:val="22"/>
                <w:szCs w:val="22"/>
                <w:lang w:val="sr-Latn-ME"/>
              </w:rPr>
              <w:t xml:space="preserve"> se</w:t>
            </w:r>
            <w:r w:rsidRPr="00345CD3">
              <w:rPr>
                <w:rFonts w:ascii="Arial" w:hAnsi="Arial" w:cs="Arial"/>
                <w:sz w:val="22"/>
                <w:szCs w:val="22"/>
                <w:lang w:val="sr-Latn-ME"/>
              </w:rPr>
              <w:t xml:space="preserve"> automatskim produženjem II faze Plana realizacije </w:t>
            </w:r>
            <w:r w:rsidR="00C25A57">
              <w:rPr>
                <w:rFonts w:ascii="Arial" w:hAnsi="Arial" w:cs="Arial"/>
                <w:sz w:val="22"/>
                <w:szCs w:val="22"/>
                <w:lang w:val="sr-Latn-ME"/>
              </w:rPr>
              <w:t>za period za koji je skraćena realizacija I faze</w:t>
            </w:r>
            <w:r w:rsidRPr="00345CD3">
              <w:rPr>
                <w:rFonts w:ascii="Arial" w:hAnsi="Arial" w:cs="Arial"/>
                <w:sz w:val="22"/>
                <w:szCs w:val="22"/>
                <w:lang w:val="sr-Latn-ME"/>
              </w:rPr>
              <w:t xml:space="preserve">; </w:t>
            </w:r>
          </w:p>
        </w:tc>
      </w:tr>
      <w:tr w:rsidR="002C37C8" w:rsidRPr="00AC55EB" w14:paraId="7A004A5F" w14:textId="77777777" w:rsidTr="006375ED">
        <w:trPr>
          <w:jc w:val="center"/>
        </w:trPr>
        <w:tc>
          <w:tcPr>
            <w:tcW w:w="1701" w:type="dxa"/>
          </w:tcPr>
          <w:p w14:paraId="4895100D" w14:textId="77777777" w:rsidR="002C37C8" w:rsidRPr="002721E3" w:rsidRDefault="002C37C8" w:rsidP="00F52BEA">
            <w:pPr>
              <w:jc w:val="both"/>
              <w:rPr>
                <w:lang w:val="sr-Latn-ME"/>
              </w:rPr>
            </w:pPr>
          </w:p>
        </w:tc>
        <w:tc>
          <w:tcPr>
            <w:tcW w:w="8925" w:type="dxa"/>
          </w:tcPr>
          <w:p w14:paraId="199590BA" w14:textId="77777777" w:rsidR="002C37C8" w:rsidRPr="00345CD3" w:rsidRDefault="002C37C8" w:rsidP="00642D98">
            <w:pPr>
              <w:jc w:val="both"/>
              <w:rPr>
                <w:rFonts w:ascii="Arial" w:eastAsia="Calibri" w:hAnsi="Arial" w:cs="Arial"/>
                <w:kern w:val="20"/>
                <w:sz w:val="22"/>
                <w:szCs w:val="22"/>
                <w:lang w:val="sr-Latn-ME"/>
              </w:rPr>
            </w:pPr>
          </w:p>
        </w:tc>
      </w:tr>
      <w:tr w:rsidR="002C37C8" w:rsidRPr="00AC55EB" w14:paraId="14CA4FC4" w14:textId="77777777" w:rsidTr="006375ED">
        <w:trPr>
          <w:jc w:val="center"/>
        </w:trPr>
        <w:tc>
          <w:tcPr>
            <w:tcW w:w="1701" w:type="dxa"/>
          </w:tcPr>
          <w:p w14:paraId="7832241B" w14:textId="77777777" w:rsidR="002C37C8" w:rsidRPr="002721E3" w:rsidRDefault="002C37C8" w:rsidP="0030056D">
            <w:pPr>
              <w:pStyle w:val="ListParagraph"/>
              <w:numPr>
                <w:ilvl w:val="2"/>
                <w:numId w:val="3"/>
              </w:numPr>
              <w:jc w:val="both"/>
              <w:rPr>
                <w:lang w:val="sr-Latn-ME"/>
              </w:rPr>
            </w:pPr>
          </w:p>
        </w:tc>
        <w:tc>
          <w:tcPr>
            <w:tcW w:w="8925" w:type="dxa"/>
          </w:tcPr>
          <w:p w14:paraId="36A01AEB" w14:textId="7F97EAE2" w:rsidR="002C37C8" w:rsidRPr="00345CD3" w:rsidRDefault="00E037A2" w:rsidP="0030056D">
            <w:pPr>
              <w:spacing w:line="248" w:lineRule="auto"/>
              <w:jc w:val="both"/>
              <w:rPr>
                <w:rFonts w:ascii="Arial" w:hAnsi="Arial" w:cs="Arial"/>
                <w:sz w:val="22"/>
                <w:szCs w:val="22"/>
                <w:lang w:val="sr-Latn-ME"/>
              </w:rPr>
            </w:pPr>
            <w:r w:rsidRPr="00345CD3">
              <w:rPr>
                <w:rFonts w:ascii="Arial" w:hAnsi="Arial" w:cs="Arial"/>
                <w:sz w:val="22"/>
                <w:szCs w:val="22"/>
                <w:lang w:val="sr-Latn-ME"/>
              </w:rPr>
              <w:t>se bilo koje produ</w:t>
            </w:r>
            <w:r w:rsidR="003736D4" w:rsidRPr="00345CD3">
              <w:rPr>
                <w:rFonts w:ascii="Arial" w:hAnsi="Arial" w:cs="Arial"/>
                <w:sz w:val="22"/>
                <w:szCs w:val="22"/>
                <w:lang w:val="sr-Latn-ME"/>
              </w:rPr>
              <w:t>ženje usl</w:t>
            </w:r>
            <w:r w:rsidR="00D7586D" w:rsidRPr="00345CD3">
              <w:rPr>
                <w:rFonts w:ascii="Arial" w:hAnsi="Arial" w:cs="Arial"/>
                <w:sz w:val="22"/>
                <w:szCs w:val="22"/>
                <w:lang w:val="sr-Latn-ME"/>
              </w:rPr>
              <w:t>j</w:t>
            </w:r>
            <w:r w:rsidR="003736D4" w:rsidRPr="00345CD3">
              <w:rPr>
                <w:rFonts w:ascii="Arial" w:hAnsi="Arial" w:cs="Arial"/>
                <w:sz w:val="22"/>
                <w:szCs w:val="22"/>
                <w:lang w:val="sr-Latn-ME"/>
              </w:rPr>
              <w:t>ed kašnjenja O</w:t>
            </w:r>
            <w:r w:rsidRPr="00345CD3">
              <w:rPr>
                <w:rFonts w:ascii="Arial" w:hAnsi="Arial" w:cs="Arial"/>
                <w:sz w:val="22"/>
                <w:szCs w:val="22"/>
                <w:lang w:val="sr-Latn-ME"/>
              </w:rPr>
              <w:t xml:space="preserve">rgana, utvrđeno ovim članom može smatrati ili tumačiti produženjem isključivo I ili II faze Plana realizacije u kojoj su okolnosti koje su prouzrokovale produženje nastupile; </w:t>
            </w:r>
          </w:p>
        </w:tc>
      </w:tr>
      <w:tr w:rsidR="002C37C8" w:rsidRPr="00AC55EB" w14:paraId="3FEBC28D" w14:textId="77777777" w:rsidTr="006375ED">
        <w:trPr>
          <w:jc w:val="center"/>
        </w:trPr>
        <w:tc>
          <w:tcPr>
            <w:tcW w:w="1701" w:type="dxa"/>
          </w:tcPr>
          <w:p w14:paraId="2F4505D8" w14:textId="77777777" w:rsidR="002C37C8" w:rsidRPr="002721E3" w:rsidRDefault="002C37C8" w:rsidP="00F52BEA">
            <w:pPr>
              <w:jc w:val="both"/>
              <w:rPr>
                <w:lang w:val="sr-Latn-ME"/>
              </w:rPr>
            </w:pPr>
          </w:p>
        </w:tc>
        <w:tc>
          <w:tcPr>
            <w:tcW w:w="8925" w:type="dxa"/>
          </w:tcPr>
          <w:p w14:paraId="05FDF1C9" w14:textId="77777777" w:rsidR="002C37C8" w:rsidRPr="00345CD3" w:rsidRDefault="002C37C8" w:rsidP="00642D98">
            <w:pPr>
              <w:jc w:val="both"/>
              <w:rPr>
                <w:rFonts w:ascii="Arial" w:eastAsia="Calibri" w:hAnsi="Arial" w:cs="Arial"/>
                <w:kern w:val="20"/>
                <w:sz w:val="22"/>
                <w:szCs w:val="22"/>
                <w:lang w:val="sr-Latn-ME"/>
              </w:rPr>
            </w:pPr>
          </w:p>
        </w:tc>
      </w:tr>
      <w:tr w:rsidR="002C37C8" w:rsidRPr="00AC55EB" w14:paraId="3E94AD92" w14:textId="77777777" w:rsidTr="006375ED">
        <w:trPr>
          <w:jc w:val="center"/>
        </w:trPr>
        <w:tc>
          <w:tcPr>
            <w:tcW w:w="1701" w:type="dxa"/>
          </w:tcPr>
          <w:p w14:paraId="52936733" w14:textId="77777777" w:rsidR="002C37C8" w:rsidRPr="002721E3" w:rsidRDefault="002C37C8" w:rsidP="00861190">
            <w:pPr>
              <w:pStyle w:val="ListParagraph"/>
              <w:numPr>
                <w:ilvl w:val="1"/>
                <w:numId w:val="3"/>
              </w:numPr>
              <w:jc w:val="both"/>
              <w:rPr>
                <w:lang w:val="sr-Latn-ME"/>
              </w:rPr>
            </w:pPr>
          </w:p>
        </w:tc>
        <w:tc>
          <w:tcPr>
            <w:tcW w:w="8925" w:type="dxa"/>
          </w:tcPr>
          <w:p w14:paraId="7BEAF068" w14:textId="5796015E" w:rsidR="002C37C8" w:rsidRPr="00345CD3" w:rsidRDefault="00727EDC" w:rsidP="00642D98">
            <w:pPr>
              <w:spacing w:line="248" w:lineRule="auto"/>
              <w:ind w:right="33"/>
              <w:jc w:val="both"/>
              <w:rPr>
                <w:rFonts w:ascii="Arial" w:hAnsi="Arial" w:cs="Arial"/>
                <w:sz w:val="22"/>
                <w:szCs w:val="22"/>
                <w:lang w:val="sr-Latn-ME"/>
              </w:rPr>
            </w:pPr>
            <w:r w:rsidRPr="00345CD3">
              <w:rPr>
                <w:rFonts w:ascii="Arial" w:hAnsi="Arial" w:cs="Arial"/>
                <w:sz w:val="22"/>
                <w:szCs w:val="22"/>
                <w:lang w:val="sr-Latn-ME"/>
              </w:rPr>
              <w:t>Ukoliko bilo koji rok za izdavanje uslova, odobrenja, saglasnosti ili do</w:t>
            </w:r>
            <w:r w:rsidR="003736D4" w:rsidRPr="00345CD3">
              <w:rPr>
                <w:rFonts w:ascii="Arial" w:hAnsi="Arial" w:cs="Arial"/>
                <w:sz w:val="22"/>
                <w:szCs w:val="22"/>
                <w:lang w:val="sr-Latn-ME"/>
              </w:rPr>
              <w:t>zvole, od strane Organa</w:t>
            </w:r>
            <w:r w:rsidRPr="00345CD3">
              <w:rPr>
                <w:rFonts w:ascii="Arial" w:hAnsi="Arial" w:cs="Arial"/>
                <w:sz w:val="22"/>
                <w:szCs w:val="22"/>
                <w:lang w:val="sr-Latn-ME"/>
              </w:rPr>
              <w:t xml:space="preserve">, odnosno subjekta koji vrši javna ovlašćenja nije precizno vremenski određen zakonom, uredbom ili aktom koji reguliše izdavanje istog, u smislu ovog ugovora, ukoliko nije drugačije određeno istim, smatraće se kao mjerodavan opšti rok utvrđen propisima koji regulišu oblast upravnog postupka. </w:t>
            </w:r>
          </w:p>
        </w:tc>
      </w:tr>
      <w:tr w:rsidR="002C37C8" w:rsidRPr="00AC55EB" w14:paraId="487B6B78" w14:textId="77777777" w:rsidTr="006375ED">
        <w:trPr>
          <w:jc w:val="center"/>
        </w:trPr>
        <w:tc>
          <w:tcPr>
            <w:tcW w:w="1701" w:type="dxa"/>
          </w:tcPr>
          <w:p w14:paraId="68D39AFF" w14:textId="77777777" w:rsidR="002C37C8" w:rsidRPr="002721E3" w:rsidRDefault="002C37C8" w:rsidP="00F52BEA">
            <w:pPr>
              <w:jc w:val="both"/>
              <w:rPr>
                <w:lang w:val="sr-Latn-ME"/>
              </w:rPr>
            </w:pPr>
          </w:p>
        </w:tc>
        <w:tc>
          <w:tcPr>
            <w:tcW w:w="8925" w:type="dxa"/>
          </w:tcPr>
          <w:p w14:paraId="18EE0F97" w14:textId="77777777" w:rsidR="002C37C8" w:rsidRPr="00345CD3" w:rsidRDefault="002C37C8" w:rsidP="00F52BEA">
            <w:pPr>
              <w:jc w:val="both"/>
              <w:rPr>
                <w:rFonts w:ascii="Arial" w:eastAsia="Calibri" w:hAnsi="Arial" w:cs="Arial"/>
                <w:kern w:val="20"/>
                <w:sz w:val="22"/>
                <w:szCs w:val="22"/>
                <w:lang w:val="sr-Latn-ME"/>
              </w:rPr>
            </w:pPr>
          </w:p>
        </w:tc>
      </w:tr>
      <w:tr w:rsidR="002C37C8" w:rsidRPr="002721E3" w14:paraId="37BC59C6" w14:textId="77777777" w:rsidTr="006375ED">
        <w:trPr>
          <w:jc w:val="center"/>
        </w:trPr>
        <w:tc>
          <w:tcPr>
            <w:tcW w:w="1701" w:type="dxa"/>
          </w:tcPr>
          <w:p w14:paraId="41D6A3E0" w14:textId="77777777" w:rsidR="002C37C8" w:rsidRPr="002721E3" w:rsidRDefault="002C37C8" w:rsidP="00861190">
            <w:pPr>
              <w:pStyle w:val="ListParagraph"/>
              <w:numPr>
                <w:ilvl w:val="1"/>
                <w:numId w:val="3"/>
              </w:numPr>
              <w:jc w:val="both"/>
              <w:rPr>
                <w:lang w:val="sr-Latn-ME"/>
              </w:rPr>
            </w:pPr>
            <w:bookmarkStart w:id="9" w:name="_Ref531552626"/>
          </w:p>
        </w:tc>
        <w:bookmarkEnd w:id="9"/>
        <w:tc>
          <w:tcPr>
            <w:tcW w:w="8925" w:type="dxa"/>
          </w:tcPr>
          <w:p w14:paraId="62599493" w14:textId="0266DFF3" w:rsidR="002C37C8" w:rsidRPr="00345CD3" w:rsidRDefault="00C26589" w:rsidP="00642D98">
            <w:pPr>
              <w:spacing w:line="248" w:lineRule="auto"/>
              <w:jc w:val="both"/>
              <w:rPr>
                <w:rFonts w:ascii="Arial" w:hAnsi="Arial" w:cs="Arial"/>
                <w:sz w:val="22"/>
                <w:szCs w:val="22"/>
                <w:lang w:val="sr-Latn-ME"/>
              </w:rPr>
            </w:pPr>
            <w:r w:rsidRPr="00345CD3">
              <w:rPr>
                <w:rFonts w:ascii="Arial" w:hAnsi="Arial" w:cs="Arial"/>
                <w:sz w:val="22"/>
                <w:szCs w:val="22"/>
                <w:lang w:val="sr-Latn-ME"/>
              </w:rPr>
              <w:t xml:space="preserve">Produženje roka iz stava 2 ovog člana vrši se zaključivanjem aneksa ovog ugovora. Produženje I i II faze Plana realizacije, koje nije utvrđeno aneksom ugovora, smatraće se pravno neobavezujućim i ništavim. </w:t>
            </w:r>
          </w:p>
        </w:tc>
      </w:tr>
      <w:tr w:rsidR="002C37C8" w:rsidRPr="002721E3" w14:paraId="32A0606B" w14:textId="77777777" w:rsidTr="006375ED">
        <w:trPr>
          <w:jc w:val="center"/>
        </w:trPr>
        <w:tc>
          <w:tcPr>
            <w:tcW w:w="1701" w:type="dxa"/>
          </w:tcPr>
          <w:p w14:paraId="4FCCC198" w14:textId="77777777" w:rsidR="002C37C8" w:rsidRPr="002721E3" w:rsidRDefault="002C37C8" w:rsidP="00F52BEA">
            <w:pPr>
              <w:jc w:val="both"/>
              <w:rPr>
                <w:lang w:val="sr-Latn-ME"/>
              </w:rPr>
            </w:pPr>
          </w:p>
        </w:tc>
        <w:tc>
          <w:tcPr>
            <w:tcW w:w="8925" w:type="dxa"/>
          </w:tcPr>
          <w:p w14:paraId="7D2BB4B0" w14:textId="77777777" w:rsidR="002C37C8" w:rsidRPr="00345CD3" w:rsidRDefault="002C37C8" w:rsidP="00F52BEA">
            <w:pPr>
              <w:jc w:val="both"/>
              <w:rPr>
                <w:rFonts w:ascii="Arial" w:eastAsia="Calibri" w:hAnsi="Arial" w:cs="Arial"/>
                <w:kern w:val="20"/>
                <w:sz w:val="22"/>
                <w:szCs w:val="22"/>
                <w:lang w:val="sr-Latn-ME"/>
              </w:rPr>
            </w:pPr>
          </w:p>
        </w:tc>
      </w:tr>
      <w:tr w:rsidR="002C37C8" w:rsidRPr="00AC55EB" w14:paraId="08D97F4A" w14:textId="77777777" w:rsidTr="006375ED">
        <w:trPr>
          <w:jc w:val="center"/>
        </w:trPr>
        <w:tc>
          <w:tcPr>
            <w:tcW w:w="1701" w:type="dxa"/>
          </w:tcPr>
          <w:p w14:paraId="4D9FC2B6" w14:textId="77777777" w:rsidR="002C37C8" w:rsidRPr="002721E3" w:rsidRDefault="002C37C8" w:rsidP="00861190">
            <w:pPr>
              <w:pStyle w:val="ListParagraph"/>
              <w:numPr>
                <w:ilvl w:val="1"/>
                <w:numId w:val="3"/>
              </w:numPr>
              <w:jc w:val="both"/>
              <w:rPr>
                <w:lang w:val="sr-Latn-ME"/>
              </w:rPr>
            </w:pPr>
          </w:p>
        </w:tc>
        <w:tc>
          <w:tcPr>
            <w:tcW w:w="8925" w:type="dxa"/>
          </w:tcPr>
          <w:p w14:paraId="04FD91CB" w14:textId="3FAA2EFD" w:rsidR="002C37C8" w:rsidRPr="00345CD3" w:rsidRDefault="00C26589" w:rsidP="00D944C3">
            <w:pPr>
              <w:spacing w:line="248" w:lineRule="auto"/>
              <w:jc w:val="both"/>
              <w:rPr>
                <w:rFonts w:ascii="Arial" w:hAnsi="Arial" w:cs="Arial"/>
                <w:sz w:val="22"/>
                <w:szCs w:val="22"/>
                <w:lang w:val="sr-Latn-ME"/>
              </w:rPr>
            </w:pPr>
            <w:r w:rsidRPr="00345CD3">
              <w:rPr>
                <w:rFonts w:ascii="Arial" w:hAnsi="Arial" w:cs="Arial"/>
                <w:sz w:val="22"/>
                <w:szCs w:val="22"/>
                <w:lang w:val="sr-Latn-ME"/>
              </w:rPr>
              <w:t xml:space="preserve">Koncesionar ne može zahtijevati produženje faze I i II Plana realizacije ukoliko je produženje uzrokovano  iz sljedećih razloga: </w:t>
            </w:r>
          </w:p>
        </w:tc>
      </w:tr>
      <w:tr w:rsidR="002C37C8" w:rsidRPr="00AC55EB" w14:paraId="5D0E778B" w14:textId="77777777" w:rsidTr="006375ED">
        <w:trPr>
          <w:jc w:val="center"/>
        </w:trPr>
        <w:tc>
          <w:tcPr>
            <w:tcW w:w="1701" w:type="dxa"/>
          </w:tcPr>
          <w:p w14:paraId="1AF4DF80" w14:textId="77777777" w:rsidR="002C37C8" w:rsidRPr="002721E3" w:rsidRDefault="002C37C8" w:rsidP="00F52BEA">
            <w:pPr>
              <w:jc w:val="both"/>
              <w:rPr>
                <w:lang w:val="sr-Latn-ME"/>
              </w:rPr>
            </w:pPr>
          </w:p>
        </w:tc>
        <w:tc>
          <w:tcPr>
            <w:tcW w:w="8925" w:type="dxa"/>
          </w:tcPr>
          <w:p w14:paraId="3F2EEC05" w14:textId="77777777" w:rsidR="002C37C8" w:rsidRPr="00345CD3" w:rsidRDefault="002C37C8" w:rsidP="00F52BEA">
            <w:pPr>
              <w:jc w:val="both"/>
              <w:rPr>
                <w:rFonts w:ascii="Arial" w:eastAsia="Calibri" w:hAnsi="Arial" w:cs="Arial"/>
                <w:kern w:val="20"/>
                <w:sz w:val="22"/>
                <w:szCs w:val="22"/>
                <w:lang w:val="sr-Latn-ME"/>
              </w:rPr>
            </w:pPr>
          </w:p>
        </w:tc>
      </w:tr>
      <w:tr w:rsidR="002C37C8" w:rsidRPr="00AC55EB" w14:paraId="0EC4F685" w14:textId="77777777" w:rsidTr="006375ED">
        <w:trPr>
          <w:jc w:val="center"/>
        </w:trPr>
        <w:tc>
          <w:tcPr>
            <w:tcW w:w="1701" w:type="dxa"/>
          </w:tcPr>
          <w:p w14:paraId="0F0CE97D" w14:textId="77777777" w:rsidR="002C37C8" w:rsidRPr="002721E3" w:rsidRDefault="002C37C8" w:rsidP="0030056D">
            <w:pPr>
              <w:pStyle w:val="ListParagraph"/>
              <w:numPr>
                <w:ilvl w:val="2"/>
                <w:numId w:val="3"/>
              </w:numPr>
              <w:jc w:val="both"/>
              <w:rPr>
                <w:lang w:val="sr-Latn-ME"/>
              </w:rPr>
            </w:pPr>
          </w:p>
        </w:tc>
        <w:tc>
          <w:tcPr>
            <w:tcW w:w="8925" w:type="dxa"/>
          </w:tcPr>
          <w:p w14:paraId="7D6619A7" w14:textId="124F0F42" w:rsidR="002C37C8" w:rsidRPr="00345CD3" w:rsidRDefault="00C26589" w:rsidP="0030056D">
            <w:pPr>
              <w:spacing w:line="248" w:lineRule="auto"/>
              <w:jc w:val="both"/>
              <w:rPr>
                <w:rFonts w:ascii="Arial" w:hAnsi="Arial" w:cs="Arial"/>
                <w:sz w:val="22"/>
                <w:szCs w:val="22"/>
                <w:lang w:val="sr-Latn-ME"/>
              </w:rPr>
            </w:pPr>
            <w:r w:rsidRPr="00345CD3">
              <w:rPr>
                <w:rFonts w:ascii="Arial" w:hAnsi="Arial" w:cs="Arial"/>
                <w:sz w:val="22"/>
                <w:szCs w:val="22"/>
                <w:lang w:val="sr-Latn-ME"/>
              </w:rPr>
              <w:t xml:space="preserve">da je Koncesionar podnio neophodnu dokumentaciju i zahtjev u Periodu relevantne faze, tako da je vrijeme do završetka te faze kraće od zakonom propisanog roka za izdavanje takvog odobrenja, saglasnosti ili dozvole; </w:t>
            </w:r>
          </w:p>
        </w:tc>
      </w:tr>
      <w:tr w:rsidR="00C26589" w:rsidRPr="00AC55EB" w14:paraId="3354395C" w14:textId="77777777" w:rsidTr="006375ED">
        <w:trPr>
          <w:jc w:val="center"/>
        </w:trPr>
        <w:tc>
          <w:tcPr>
            <w:tcW w:w="1701" w:type="dxa"/>
          </w:tcPr>
          <w:p w14:paraId="2A721028" w14:textId="77777777" w:rsidR="00C26589" w:rsidRPr="002721E3" w:rsidRDefault="00C26589" w:rsidP="0030056D">
            <w:pPr>
              <w:pStyle w:val="ListParagraph"/>
              <w:ind w:left="864"/>
              <w:jc w:val="both"/>
              <w:rPr>
                <w:lang w:val="sr-Latn-ME"/>
              </w:rPr>
            </w:pPr>
          </w:p>
        </w:tc>
        <w:tc>
          <w:tcPr>
            <w:tcW w:w="8925" w:type="dxa"/>
          </w:tcPr>
          <w:p w14:paraId="74E293FD" w14:textId="77777777" w:rsidR="00C26589" w:rsidRPr="00345CD3" w:rsidRDefault="00C26589" w:rsidP="004A7AC1">
            <w:pPr>
              <w:jc w:val="both"/>
              <w:rPr>
                <w:rFonts w:ascii="Arial" w:eastAsia="Calibri" w:hAnsi="Arial" w:cs="Arial"/>
                <w:kern w:val="20"/>
                <w:sz w:val="22"/>
                <w:szCs w:val="22"/>
                <w:lang w:val="sr-Latn-ME"/>
              </w:rPr>
            </w:pPr>
          </w:p>
        </w:tc>
      </w:tr>
      <w:tr w:rsidR="00C26589" w:rsidRPr="00AC55EB" w14:paraId="3425FCAC" w14:textId="77777777" w:rsidTr="006375ED">
        <w:trPr>
          <w:jc w:val="center"/>
        </w:trPr>
        <w:tc>
          <w:tcPr>
            <w:tcW w:w="1701" w:type="dxa"/>
          </w:tcPr>
          <w:p w14:paraId="4129605A" w14:textId="77777777" w:rsidR="00C26589" w:rsidRPr="002721E3" w:rsidRDefault="00C26589" w:rsidP="0030056D">
            <w:pPr>
              <w:pStyle w:val="ListParagraph"/>
              <w:numPr>
                <w:ilvl w:val="2"/>
                <w:numId w:val="3"/>
              </w:numPr>
              <w:jc w:val="both"/>
              <w:rPr>
                <w:lang w:val="sr-Latn-ME"/>
              </w:rPr>
            </w:pPr>
          </w:p>
        </w:tc>
        <w:tc>
          <w:tcPr>
            <w:tcW w:w="8925" w:type="dxa"/>
          </w:tcPr>
          <w:p w14:paraId="6B62460B" w14:textId="6EAAC23C" w:rsidR="00C26589" w:rsidRPr="00345CD3" w:rsidRDefault="00C26589" w:rsidP="0030056D">
            <w:pPr>
              <w:spacing w:after="120" w:line="238" w:lineRule="auto"/>
              <w:jc w:val="both"/>
              <w:rPr>
                <w:rFonts w:ascii="Arial" w:hAnsi="Arial" w:cs="Arial"/>
                <w:sz w:val="22"/>
                <w:szCs w:val="22"/>
                <w:lang w:val="sr-Latn-ME"/>
              </w:rPr>
            </w:pPr>
            <w:r w:rsidRPr="00345CD3">
              <w:rPr>
                <w:rFonts w:ascii="Arial" w:hAnsi="Arial" w:cs="Arial"/>
                <w:sz w:val="22"/>
                <w:szCs w:val="22"/>
                <w:lang w:val="sr-Latn-ME"/>
              </w:rPr>
              <w:t>da je Koncesionar podnio nepotpunu ili neurednu dokumentaciju, koja je nepodobna za izdavanje bilo kojeg odobrenja, saglasnosti i dozvola za izgradnju Objekta HE</w:t>
            </w:r>
            <w:r w:rsidR="00D72E05" w:rsidRPr="00345CD3">
              <w:rPr>
                <w:rFonts w:ascii="Arial" w:hAnsi="Arial" w:cs="Arial"/>
                <w:sz w:val="22"/>
                <w:szCs w:val="22"/>
                <w:lang w:val="sr-Latn-ME"/>
              </w:rPr>
              <w:t xml:space="preserve"> Komarnica</w:t>
            </w:r>
            <w:r w:rsidRPr="00345CD3">
              <w:rPr>
                <w:rFonts w:ascii="Arial" w:hAnsi="Arial" w:cs="Arial"/>
                <w:sz w:val="22"/>
                <w:szCs w:val="22"/>
                <w:lang w:val="sr-Latn-ME"/>
              </w:rPr>
              <w:t xml:space="preserve">, a koja je vraćena na dopunu odnosno izmjenu; </w:t>
            </w:r>
          </w:p>
        </w:tc>
      </w:tr>
      <w:tr w:rsidR="00C26589" w:rsidRPr="00AC55EB" w14:paraId="076882D2" w14:textId="77777777" w:rsidTr="006375ED">
        <w:trPr>
          <w:jc w:val="center"/>
        </w:trPr>
        <w:tc>
          <w:tcPr>
            <w:tcW w:w="1701" w:type="dxa"/>
          </w:tcPr>
          <w:p w14:paraId="305B22E2" w14:textId="77777777" w:rsidR="00C26589" w:rsidRPr="002721E3" w:rsidRDefault="00C26589" w:rsidP="0030056D">
            <w:pPr>
              <w:pStyle w:val="ListParagraph"/>
              <w:ind w:left="864"/>
              <w:jc w:val="both"/>
              <w:rPr>
                <w:lang w:val="sr-Latn-ME"/>
              </w:rPr>
            </w:pPr>
          </w:p>
        </w:tc>
        <w:tc>
          <w:tcPr>
            <w:tcW w:w="8925" w:type="dxa"/>
          </w:tcPr>
          <w:p w14:paraId="33560E1F" w14:textId="77777777" w:rsidR="00C26589" w:rsidRPr="00345CD3" w:rsidRDefault="00C26589" w:rsidP="004A7AC1">
            <w:pPr>
              <w:jc w:val="both"/>
              <w:rPr>
                <w:rFonts w:ascii="Arial" w:eastAsia="Calibri" w:hAnsi="Arial" w:cs="Arial"/>
                <w:kern w:val="20"/>
                <w:sz w:val="22"/>
                <w:szCs w:val="22"/>
                <w:lang w:val="sr-Latn-ME"/>
              </w:rPr>
            </w:pPr>
          </w:p>
        </w:tc>
      </w:tr>
      <w:tr w:rsidR="00C26589" w:rsidRPr="00AC55EB" w14:paraId="276603A3" w14:textId="77777777" w:rsidTr="006375ED">
        <w:trPr>
          <w:jc w:val="center"/>
        </w:trPr>
        <w:tc>
          <w:tcPr>
            <w:tcW w:w="1701" w:type="dxa"/>
          </w:tcPr>
          <w:p w14:paraId="4F6F77AC" w14:textId="77777777" w:rsidR="00C26589" w:rsidRPr="002721E3" w:rsidRDefault="00C26589" w:rsidP="0030056D">
            <w:pPr>
              <w:pStyle w:val="ListParagraph"/>
              <w:numPr>
                <w:ilvl w:val="2"/>
                <w:numId w:val="3"/>
              </w:numPr>
              <w:jc w:val="both"/>
              <w:rPr>
                <w:lang w:val="sr-Latn-ME"/>
              </w:rPr>
            </w:pPr>
            <w:bookmarkStart w:id="10" w:name="_Ref531546734"/>
          </w:p>
        </w:tc>
        <w:bookmarkEnd w:id="10"/>
        <w:tc>
          <w:tcPr>
            <w:tcW w:w="8925" w:type="dxa"/>
          </w:tcPr>
          <w:p w14:paraId="024EE2F8" w14:textId="5ED3208F" w:rsidR="00C26589" w:rsidRPr="00345CD3" w:rsidRDefault="00C26589" w:rsidP="0030056D">
            <w:pPr>
              <w:spacing w:line="248" w:lineRule="auto"/>
              <w:jc w:val="both"/>
              <w:rPr>
                <w:rFonts w:ascii="Arial" w:hAnsi="Arial" w:cs="Arial"/>
                <w:sz w:val="22"/>
                <w:szCs w:val="22"/>
                <w:lang w:val="sr-Latn-ME"/>
              </w:rPr>
            </w:pPr>
            <w:r w:rsidRPr="00345CD3">
              <w:rPr>
                <w:rFonts w:ascii="Arial" w:hAnsi="Arial" w:cs="Arial"/>
                <w:sz w:val="22"/>
                <w:szCs w:val="22"/>
                <w:lang w:val="sr-Latn-ME"/>
              </w:rPr>
              <w:t>da je podnijeti zahtjev Koncesionara o</w:t>
            </w:r>
            <w:r w:rsidR="003736D4" w:rsidRPr="00345CD3">
              <w:rPr>
                <w:rFonts w:ascii="Arial" w:hAnsi="Arial" w:cs="Arial"/>
                <w:sz w:val="22"/>
                <w:szCs w:val="22"/>
                <w:lang w:val="sr-Latn-ME"/>
              </w:rPr>
              <w:t>dbijen od strane Organa</w:t>
            </w:r>
            <w:r w:rsidRPr="00345CD3">
              <w:rPr>
                <w:rFonts w:ascii="Arial" w:hAnsi="Arial" w:cs="Arial"/>
                <w:sz w:val="22"/>
                <w:szCs w:val="22"/>
                <w:lang w:val="sr-Latn-ME"/>
              </w:rPr>
              <w:t>, odnosno subjekta koji vrši javno ovlašćenje, osim u sl</w:t>
            </w:r>
            <w:r w:rsidR="003736D4" w:rsidRPr="00345CD3">
              <w:rPr>
                <w:rFonts w:ascii="Arial" w:hAnsi="Arial" w:cs="Arial"/>
                <w:sz w:val="22"/>
                <w:szCs w:val="22"/>
                <w:lang w:val="sr-Latn-ME"/>
              </w:rPr>
              <w:t>učaju da je akt nadležnog Organa</w:t>
            </w:r>
            <w:r w:rsidRPr="00345CD3">
              <w:rPr>
                <w:rFonts w:ascii="Arial" w:hAnsi="Arial" w:cs="Arial"/>
                <w:sz w:val="22"/>
                <w:szCs w:val="22"/>
                <w:lang w:val="sr-Latn-ME"/>
              </w:rPr>
              <w:t xml:space="preserve"> pravosnažno ukinut ili preinačen. </w:t>
            </w:r>
          </w:p>
        </w:tc>
      </w:tr>
      <w:tr w:rsidR="002C37C8" w:rsidRPr="00AC55EB" w14:paraId="055A9EB8" w14:textId="77777777" w:rsidTr="006375ED">
        <w:trPr>
          <w:trHeight w:val="278"/>
          <w:jc w:val="center"/>
        </w:trPr>
        <w:tc>
          <w:tcPr>
            <w:tcW w:w="1701" w:type="dxa"/>
          </w:tcPr>
          <w:p w14:paraId="766A4188" w14:textId="77777777" w:rsidR="002C37C8" w:rsidRPr="002721E3" w:rsidRDefault="002C37C8" w:rsidP="00F52BEA">
            <w:pPr>
              <w:jc w:val="both"/>
              <w:rPr>
                <w:lang w:val="sr-Latn-ME"/>
              </w:rPr>
            </w:pPr>
          </w:p>
        </w:tc>
        <w:tc>
          <w:tcPr>
            <w:tcW w:w="8925" w:type="dxa"/>
          </w:tcPr>
          <w:p w14:paraId="656100EE" w14:textId="77777777" w:rsidR="002C37C8" w:rsidRPr="00345CD3" w:rsidRDefault="002C37C8" w:rsidP="00F52BEA">
            <w:pPr>
              <w:jc w:val="both"/>
              <w:rPr>
                <w:rFonts w:ascii="Arial" w:eastAsia="Calibri" w:hAnsi="Arial" w:cs="Arial"/>
                <w:kern w:val="20"/>
                <w:sz w:val="22"/>
                <w:szCs w:val="22"/>
                <w:lang w:val="sr-Latn-ME"/>
              </w:rPr>
            </w:pPr>
          </w:p>
        </w:tc>
      </w:tr>
      <w:tr w:rsidR="002C37C8" w:rsidRPr="00AC55EB" w14:paraId="7A345E45" w14:textId="77777777" w:rsidTr="006375ED">
        <w:trPr>
          <w:jc w:val="center"/>
        </w:trPr>
        <w:tc>
          <w:tcPr>
            <w:tcW w:w="1701" w:type="dxa"/>
          </w:tcPr>
          <w:p w14:paraId="0087A4E8" w14:textId="77777777" w:rsidR="002C37C8" w:rsidRPr="002721E3" w:rsidRDefault="002C37C8" w:rsidP="00861190">
            <w:pPr>
              <w:pStyle w:val="ListParagraph"/>
              <w:numPr>
                <w:ilvl w:val="1"/>
                <w:numId w:val="3"/>
              </w:numPr>
              <w:jc w:val="both"/>
              <w:rPr>
                <w:lang w:val="sr-Latn-ME"/>
              </w:rPr>
            </w:pPr>
          </w:p>
        </w:tc>
        <w:tc>
          <w:tcPr>
            <w:tcW w:w="8925" w:type="dxa"/>
          </w:tcPr>
          <w:p w14:paraId="6ECE0443" w14:textId="1E8E0D6E" w:rsidR="002C37C8" w:rsidRPr="00345CD3" w:rsidRDefault="0044136E" w:rsidP="00AE4EA7">
            <w:pPr>
              <w:spacing w:line="248" w:lineRule="auto"/>
              <w:jc w:val="both"/>
              <w:rPr>
                <w:rFonts w:ascii="Arial" w:hAnsi="Arial" w:cs="Arial"/>
                <w:sz w:val="22"/>
                <w:szCs w:val="22"/>
                <w:lang w:val="sr-Latn-ME"/>
              </w:rPr>
            </w:pPr>
            <w:r w:rsidRPr="00345CD3">
              <w:rPr>
                <w:rFonts w:ascii="Arial" w:hAnsi="Arial" w:cs="Arial"/>
                <w:sz w:val="22"/>
                <w:szCs w:val="22"/>
                <w:lang w:val="sr-Latn-ME"/>
              </w:rPr>
              <w:t xml:space="preserve">U slučaju iz </w:t>
            </w:r>
            <w:r w:rsidR="0068089C" w:rsidRPr="00345CD3">
              <w:rPr>
                <w:rFonts w:ascii="Arial" w:hAnsi="Arial" w:cs="Arial"/>
                <w:sz w:val="22"/>
                <w:szCs w:val="22"/>
                <w:lang w:val="sr-Latn-ME"/>
              </w:rPr>
              <w:t xml:space="preserve">člana </w:t>
            </w:r>
            <w:r w:rsidR="00AE4EA7" w:rsidRPr="00345CD3">
              <w:rPr>
                <w:rFonts w:ascii="Arial" w:hAnsi="Arial" w:cs="Arial"/>
                <w:sz w:val="22"/>
                <w:szCs w:val="22"/>
                <w:lang w:val="sr-Latn-ME"/>
              </w:rPr>
              <w:t>5 stav 7 tačka 3</w:t>
            </w:r>
            <w:r w:rsidRPr="00345CD3">
              <w:rPr>
                <w:rFonts w:ascii="Arial" w:hAnsi="Arial" w:cs="Arial"/>
                <w:sz w:val="22"/>
                <w:szCs w:val="22"/>
                <w:lang w:val="sr-Latn-ME"/>
              </w:rPr>
              <w:t xml:space="preserve"> kada je Koncesionar uložio dostupne pravne ljekove i sredstva, u smislu propisa koji regulišu oblast upravnog postupka, protiv rješenja, odluke, zaključka ili drugog akta kojim se odbija u cjelini ili djelimično zahtjev Koncesionara, Koncedent ima pravo da aktivira bankarsku garanciju, ali nema pravo raskinuti ovaj ugovor, do pravosnažnosti takvog akta. </w:t>
            </w:r>
          </w:p>
        </w:tc>
      </w:tr>
      <w:tr w:rsidR="002C37C8" w:rsidRPr="00AC55EB" w14:paraId="648317FD" w14:textId="77777777" w:rsidTr="006375ED">
        <w:trPr>
          <w:jc w:val="center"/>
        </w:trPr>
        <w:tc>
          <w:tcPr>
            <w:tcW w:w="1701" w:type="dxa"/>
          </w:tcPr>
          <w:p w14:paraId="4611684A" w14:textId="77777777" w:rsidR="002C37C8" w:rsidRPr="002721E3" w:rsidRDefault="002C37C8" w:rsidP="00F52BEA">
            <w:pPr>
              <w:jc w:val="both"/>
              <w:rPr>
                <w:lang w:val="sr-Latn-ME"/>
              </w:rPr>
            </w:pPr>
          </w:p>
        </w:tc>
        <w:tc>
          <w:tcPr>
            <w:tcW w:w="8925" w:type="dxa"/>
          </w:tcPr>
          <w:p w14:paraId="24DAB607" w14:textId="77777777" w:rsidR="002C37C8" w:rsidRPr="00345CD3" w:rsidRDefault="002C37C8" w:rsidP="00F52BEA">
            <w:pPr>
              <w:jc w:val="both"/>
              <w:rPr>
                <w:rFonts w:ascii="Arial" w:eastAsia="Calibri" w:hAnsi="Arial" w:cs="Arial"/>
                <w:kern w:val="20"/>
                <w:sz w:val="22"/>
                <w:szCs w:val="22"/>
                <w:lang w:val="sr-Latn-ME"/>
              </w:rPr>
            </w:pPr>
          </w:p>
        </w:tc>
      </w:tr>
      <w:tr w:rsidR="002C37C8" w:rsidRPr="00AC55EB" w14:paraId="221BFAF5" w14:textId="77777777" w:rsidTr="006375ED">
        <w:trPr>
          <w:jc w:val="center"/>
        </w:trPr>
        <w:tc>
          <w:tcPr>
            <w:tcW w:w="1701" w:type="dxa"/>
          </w:tcPr>
          <w:p w14:paraId="143C2353" w14:textId="77777777" w:rsidR="002C37C8" w:rsidRPr="002721E3" w:rsidRDefault="002C37C8" w:rsidP="00861190">
            <w:pPr>
              <w:pStyle w:val="ListParagraph"/>
              <w:numPr>
                <w:ilvl w:val="1"/>
                <w:numId w:val="3"/>
              </w:numPr>
              <w:jc w:val="both"/>
              <w:rPr>
                <w:lang w:val="sr-Latn-ME"/>
              </w:rPr>
            </w:pPr>
          </w:p>
        </w:tc>
        <w:tc>
          <w:tcPr>
            <w:tcW w:w="8925" w:type="dxa"/>
          </w:tcPr>
          <w:p w14:paraId="6223D588" w14:textId="42336389" w:rsidR="002C37C8" w:rsidRPr="00345CD3" w:rsidRDefault="0044136E" w:rsidP="00A2518B">
            <w:pPr>
              <w:spacing w:line="248" w:lineRule="auto"/>
              <w:jc w:val="both"/>
              <w:rPr>
                <w:rFonts w:ascii="Arial" w:hAnsi="Arial" w:cs="Arial"/>
                <w:sz w:val="22"/>
                <w:szCs w:val="22"/>
                <w:lang w:val="sr-Latn-ME"/>
              </w:rPr>
            </w:pPr>
            <w:r w:rsidRPr="00345CD3">
              <w:rPr>
                <w:rFonts w:ascii="Arial" w:hAnsi="Arial" w:cs="Arial"/>
                <w:sz w:val="22"/>
                <w:szCs w:val="22"/>
                <w:lang w:val="sr-Latn-ME"/>
              </w:rPr>
              <w:t>U slučaju da Koncesionar ispuni sve prethodne radnje predviđene ovim ugovorom i zakonom, koje se moraju ispuniti radi preduzimanja određene radnje predviđene fazom I i II Plana realizacije, i da, i p</w:t>
            </w:r>
            <w:r w:rsidR="003736D4" w:rsidRPr="00345CD3">
              <w:rPr>
                <w:rFonts w:ascii="Arial" w:hAnsi="Arial" w:cs="Arial"/>
                <w:sz w:val="22"/>
                <w:szCs w:val="22"/>
                <w:lang w:val="sr-Latn-ME"/>
              </w:rPr>
              <w:t>ored toga, nadležni Organ</w:t>
            </w:r>
            <w:r w:rsidRPr="00345CD3">
              <w:rPr>
                <w:rFonts w:ascii="Arial" w:hAnsi="Arial" w:cs="Arial"/>
                <w:sz w:val="22"/>
                <w:szCs w:val="22"/>
                <w:lang w:val="sr-Latn-ME"/>
              </w:rPr>
              <w:t xml:space="preserve"> ne izda određene uslove, odobrenje, saglasnost, dozvolu ili drugi akt u propisanom roku, pri čemu se određena obaveza iz neke od faza Plana realizacije ne može izvršiti bez takvog uslova, odobrenja, saglasnosti, dozvole ili drugog akta, Koncesionar neće biti u prekršaju</w:t>
            </w:r>
            <w:r w:rsidR="00394E99" w:rsidRPr="00345CD3">
              <w:rPr>
                <w:rFonts w:ascii="Arial" w:hAnsi="Arial" w:cs="Arial"/>
                <w:sz w:val="22"/>
                <w:szCs w:val="22"/>
                <w:lang w:val="sr-Latn-ME"/>
              </w:rPr>
              <w:t xml:space="preserve"> konkretne obaveze iz Ugovora. </w:t>
            </w:r>
          </w:p>
        </w:tc>
      </w:tr>
      <w:tr w:rsidR="002C37C8" w:rsidRPr="00AC55EB" w14:paraId="6F5B116C" w14:textId="77777777" w:rsidTr="006375ED">
        <w:trPr>
          <w:jc w:val="center"/>
        </w:trPr>
        <w:tc>
          <w:tcPr>
            <w:tcW w:w="1701" w:type="dxa"/>
          </w:tcPr>
          <w:p w14:paraId="26775E0D" w14:textId="77777777" w:rsidR="002C37C8" w:rsidRPr="002721E3" w:rsidRDefault="002C37C8" w:rsidP="00F52BEA">
            <w:pPr>
              <w:jc w:val="both"/>
              <w:rPr>
                <w:lang w:val="sr-Latn-ME"/>
              </w:rPr>
            </w:pPr>
          </w:p>
        </w:tc>
        <w:tc>
          <w:tcPr>
            <w:tcW w:w="8925" w:type="dxa"/>
          </w:tcPr>
          <w:p w14:paraId="4C5FD26B" w14:textId="77777777" w:rsidR="002C37C8" w:rsidRPr="00345CD3" w:rsidRDefault="002C37C8" w:rsidP="00F52BEA">
            <w:pPr>
              <w:jc w:val="both"/>
              <w:rPr>
                <w:rFonts w:ascii="Arial" w:eastAsia="Calibri" w:hAnsi="Arial" w:cs="Arial"/>
                <w:kern w:val="20"/>
                <w:sz w:val="22"/>
                <w:szCs w:val="22"/>
                <w:highlight w:val="yellow"/>
                <w:lang w:val="sr-Latn-ME"/>
              </w:rPr>
            </w:pPr>
          </w:p>
        </w:tc>
      </w:tr>
      <w:tr w:rsidR="002C37C8" w:rsidRPr="002721E3" w14:paraId="62075A1F" w14:textId="77777777" w:rsidTr="006375ED">
        <w:trPr>
          <w:jc w:val="center"/>
        </w:trPr>
        <w:tc>
          <w:tcPr>
            <w:tcW w:w="1701" w:type="dxa"/>
          </w:tcPr>
          <w:p w14:paraId="13B85CF7" w14:textId="77777777" w:rsidR="002C37C8" w:rsidRPr="002721E3" w:rsidRDefault="002C37C8" w:rsidP="00234C52">
            <w:pPr>
              <w:ind w:left="360"/>
              <w:jc w:val="both"/>
              <w:rPr>
                <w:lang w:val="sr-Latn-ME"/>
              </w:rPr>
            </w:pPr>
            <w:bookmarkStart w:id="11" w:name="_Ref374099003"/>
          </w:p>
        </w:tc>
        <w:bookmarkEnd w:id="11"/>
        <w:tc>
          <w:tcPr>
            <w:tcW w:w="8925" w:type="dxa"/>
          </w:tcPr>
          <w:p w14:paraId="22D3259B" w14:textId="360900C7" w:rsidR="002C37C8" w:rsidRPr="00345CD3" w:rsidRDefault="00234C52" w:rsidP="00234C52">
            <w:pPr>
              <w:jc w:val="center"/>
              <w:rPr>
                <w:rFonts w:ascii="Arial" w:eastAsia="Calibri" w:hAnsi="Arial" w:cs="Arial"/>
                <w:b/>
                <w:kern w:val="20"/>
                <w:sz w:val="22"/>
                <w:szCs w:val="22"/>
                <w:lang w:val="sr-Latn-ME"/>
              </w:rPr>
            </w:pPr>
            <w:r w:rsidRPr="00345CD3">
              <w:rPr>
                <w:rFonts w:ascii="Arial" w:eastAsia="Calibri" w:hAnsi="Arial" w:cs="Arial"/>
                <w:b/>
                <w:kern w:val="20"/>
                <w:sz w:val="22"/>
                <w:szCs w:val="22"/>
                <w:lang w:val="sr-Latn-ME"/>
              </w:rPr>
              <w:t>PERIOD KONCESIJE</w:t>
            </w:r>
          </w:p>
        </w:tc>
      </w:tr>
      <w:tr w:rsidR="002C37C8" w:rsidRPr="002721E3" w14:paraId="2E925A4A" w14:textId="77777777" w:rsidTr="006375ED">
        <w:trPr>
          <w:jc w:val="center"/>
        </w:trPr>
        <w:tc>
          <w:tcPr>
            <w:tcW w:w="1701" w:type="dxa"/>
          </w:tcPr>
          <w:p w14:paraId="4F194BC6" w14:textId="77777777" w:rsidR="002C37C8" w:rsidRPr="002721E3" w:rsidRDefault="002C37C8" w:rsidP="00F52BEA">
            <w:pPr>
              <w:jc w:val="both"/>
              <w:rPr>
                <w:lang w:val="sr-Latn-ME"/>
              </w:rPr>
            </w:pPr>
          </w:p>
        </w:tc>
        <w:tc>
          <w:tcPr>
            <w:tcW w:w="8925" w:type="dxa"/>
          </w:tcPr>
          <w:p w14:paraId="187CD614" w14:textId="77777777" w:rsidR="002C37C8" w:rsidRPr="00345CD3" w:rsidRDefault="002C37C8" w:rsidP="00F52BEA">
            <w:pPr>
              <w:jc w:val="both"/>
              <w:rPr>
                <w:rFonts w:ascii="Arial" w:eastAsia="Calibri" w:hAnsi="Arial" w:cs="Arial"/>
                <w:kern w:val="20"/>
                <w:sz w:val="22"/>
                <w:szCs w:val="22"/>
                <w:highlight w:val="yellow"/>
                <w:lang w:val="sr-Latn-ME"/>
              </w:rPr>
            </w:pPr>
          </w:p>
        </w:tc>
      </w:tr>
      <w:tr w:rsidR="002C37C8" w:rsidRPr="002721E3" w14:paraId="59D9179E" w14:textId="77777777" w:rsidTr="006375ED">
        <w:trPr>
          <w:jc w:val="center"/>
        </w:trPr>
        <w:tc>
          <w:tcPr>
            <w:tcW w:w="1701" w:type="dxa"/>
          </w:tcPr>
          <w:p w14:paraId="3F9E8CC5" w14:textId="77777777" w:rsidR="002C37C8" w:rsidRPr="002721E3" w:rsidRDefault="002C37C8" w:rsidP="004A7AC1">
            <w:pPr>
              <w:ind w:left="540"/>
              <w:jc w:val="both"/>
              <w:rPr>
                <w:lang w:val="sr-Latn-ME"/>
              </w:rPr>
            </w:pPr>
          </w:p>
        </w:tc>
        <w:tc>
          <w:tcPr>
            <w:tcW w:w="8925" w:type="dxa"/>
            <w:shd w:val="clear" w:color="auto" w:fill="auto"/>
          </w:tcPr>
          <w:p w14:paraId="408B2AC6" w14:textId="6D9B1365" w:rsidR="002C37C8" w:rsidRPr="00345CD3" w:rsidRDefault="002C37C8" w:rsidP="00861190">
            <w:pPr>
              <w:pStyle w:val="ListParagraph"/>
              <w:numPr>
                <w:ilvl w:val="0"/>
                <w:numId w:val="3"/>
              </w:numPr>
              <w:ind w:left="720"/>
              <w:jc w:val="center"/>
              <w:rPr>
                <w:rFonts w:ascii="Arial" w:eastAsia="Calibri" w:hAnsi="Arial" w:cs="Arial"/>
                <w:kern w:val="20"/>
                <w:sz w:val="22"/>
                <w:szCs w:val="22"/>
                <w:lang w:val="sr-Latn-ME"/>
              </w:rPr>
            </w:pPr>
            <w:bookmarkStart w:id="12" w:name="_Ref531519276"/>
          </w:p>
        </w:tc>
        <w:bookmarkEnd w:id="12"/>
      </w:tr>
      <w:tr w:rsidR="002C37C8" w:rsidRPr="002721E3" w14:paraId="1E5399B7" w14:textId="77777777" w:rsidTr="006375ED">
        <w:trPr>
          <w:jc w:val="center"/>
        </w:trPr>
        <w:tc>
          <w:tcPr>
            <w:tcW w:w="1701" w:type="dxa"/>
          </w:tcPr>
          <w:p w14:paraId="786BE2AF" w14:textId="77777777" w:rsidR="002C37C8" w:rsidRPr="002721E3" w:rsidRDefault="002C37C8" w:rsidP="00F52BEA">
            <w:pPr>
              <w:jc w:val="both"/>
              <w:rPr>
                <w:lang w:val="sr-Latn-ME"/>
              </w:rPr>
            </w:pPr>
          </w:p>
        </w:tc>
        <w:tc>
          <w:tcPr>
            <w:tcW w:w="8925" w:type="dxa"/>
          </w:tcPr>
          <w:p w14:paraId="5DE44F0E" w14:textId="77777777" w:rsidR="002C37C8" w:rsidRPr="00345CD3" w:rsidRDefault="002C37C8" w:rsidP="00F52BEA">
            <w:pPr>
              <w:jc w:val="both"/>
              <w:rPr>
                <w:rFonts w:ascii="Arial" w:eastAsia="Calibri" w:hAnsi="Arial" w:cs="Arial"/>
                <w:kern w:val="20"/>
                <w:sz w:val="22"/>
                <w:szCs w:val="22"/>
                <w:lang w:val="sr-Latn-ME"/>
              </w:rPr>
            </w:pPr>
          </w:p>
        </w:tc>
      </w:tr>
      <w:tr w:rsidR="002C37C8" w:rsidRPr="002721E3" w14:paraId="23CEC1F1" w14:textId="77777777" w:rsidTr="006375ED">
        <w:trPr>
          <w:jc w:val="center"/>
        </w:trPr>
        <w:tc>
          <w:tcPr>
            <w:tcW w:w="1701" w:type="dxa"/>
          </w:tcPr>
          <w:p w14:paraId="030F12E6" w14:textId="77777777" w:rsidR="002C37C8" w:rsidRPr="002721E3" w:rsidRDefault="002C37C8" w:rsidP="00861190">
            <w:pPr>
              <w:pStyle w:val="ListParagraph"/>
              <w:numPr>
                <w:ilvl w:val="1"/>
                <w:numId w:val="3"/>
              </w:numPr>
              <w:jc w:val="both"/>
              <w:rPr>
                <w:lang w:val="sr-Latn-ME"/>
              </w:rPr>
            </w:pPr>
            <w:bookmarkStart w:id="13" w:name="_Ref374099025"/>
          </w:p>
        </w:tc>
        <w:bookmarkEnd w:id="13"/>
        <w:tc>
          <w:tcPr>
            <w:tcW w:w="8925" w:type="dxa"/>
          </w:tcPr>
          <w:p w14:paraId="7454A511" w14:textId="73C69042" w:rsidR="002C37C8" w:rsidRPr="00345CD3" w:rsidRDefault="00057871" w:rsidP="00F52BEA">
            <w:pPr>
              <w:jc w:val="both"/>
              <w:rPr>
                <w:rFonts w:ascii="Arial" w:eastAsia="Calibri" w:hAnsi="Arial" w:cs="Arial"/>
                <w:kern w:val="20"/>
                <w:sz w:val="22"/>
                <w:szCs w:val="22"/>
                <w:highlight w:val="yellow"/>
                <w:lang w:val="sr-Latn-ME"/>
              </w:rPr>
            </w:pPr>
            <w:r w:rsidRPr="00345CD3">
              <w:rPr>
                <w:rFonts w:ascii="Arial" w:hAnsi="Arial" w:cs="Arial"/>
                <w:sz w:val="22"/>
                <w:szCs w:val="22"/>
                <w:lang w:val="sr-Latn-ME"/>
              </w:rPr>
              <w:t>Period koncesije je 30 (slovima: trideset) godina.</w:t>
            </w:r>
          </w:p>
        </w:tc>
      </w:tr>
      <w:tr w:rsidR="002C37C8" w:rsidRPr="002721E3" w14:paraId="14D4DDD9" w14:textId="77777777" w:rsidTr="006375ED">
        <w:trPr>
          <w:jc w:val="center"/>
        </w:trPr>
        <w:tc>
          <w:tcPr>
            <w:tcW w:w="1701" w:type="dxa"/>
          </w:tcPr>
          <w:p w14:paraId="4DF2FCF0" w14:textId="77777777" w:rsidR="002C37C8" w:rsidRPr="002721E3" w:rsidRDefault="002C37C8" w:rsidP="00F52BEA">
            <w:pPr>
              <w:jc w:val="both"/>
              <w:rPr>
                <w:lang w:val="sr-Latn-ME"/>
              </w:rPr>
            </w:pPr>
          </w:p>
        </w:tc>
        <w:tc>
          <w:tcPr>
            <w:tcW w:w="8925" w:type="dxa"/>
          </w:tcPr>
          <w:p w14:paraId="7DDE5A7A" w14:textId="77777777" w:rsidR="002C37C8" w:rsidRPr="00345CD3" w:rsidRDefault="002C37C8" w:rsidP="00F52BEA">
            <w:pPr>
              <w:jc w:val="both"/>
              <w:rPr>
                <w:rFonts w:ascii="Arial" w:eastAsia="Calibri" w:hAnsi="Arial" w:cs="Arial"/>
                <w:kern w:val="20"/>
                <w:sz w:val="22"/>
                <w:szCs w:val="22"/>
                <w:lang w:val="sr-Latn-ME"/>
              </w:rPr>
            </w:pPr>
          </w:p>
        </w:tc>
      </w:tr>
      <w:tr w:rsidR="002C37C8" w:rsidRPr="00AC55EB" w14:paraId="46DFA0B9" w14:textId="77777777" w:rsidTr="006375ED">
        <w:trPr>
          <w:jc w:val="center"/>
        </w:trPr>
        <w:tc>
          <w:tcPr>
            <w:tcW w:w="1701" w:type="dxa"/>
          </w:tcPr>
          <w:p w14:paraId="2900429D" w14:textId="77777777" w:rsidR="002C37C8" w:rsidRPr="002721E3" w:rsidRDefault="002C37C8" w:rsidP="00861190">
            <w:pPr>
              <w:pStyle w:val="ListParagraph"/>
              <w:numPr>
                <w:ilvl w:val="1"/>
                <w:numId w:val="3"/>
              </w:numPr>
              <w:jc w:val="both"/>
              <w:rPr>
                <w:lang w:val="sr-Latn-ME"/>
              </w:rPr>
            </w:pPr>
          </w:p>
        </w:tc>
        <w:tc>
          <w:tcPr>
            <w:tcW w:w="8925" w:type="dxa"/>
          </w:tcPr>
          <w:p w14:paraId="0A0836EA" w14:textId="38D82E5C" w:rsidR="002C37C8" w:rsidRPr="00345CD3" w:rsidRDefault="00E55FF7" w:rsidP="00452D6A">
            <w:pPr>
              <w:jc w:val="both"/>
              <w:rPr>
                <w:rFonts w:ascii="Arial" w:eastAsia="Calibri" w:hAnsi="Arial" w:cs="Arial"/>
                <w:kern w:val="20"/>
                <w:sz w:val="22"/>
                <w:szCs w:val="22"/>
                <w:lang w:val="sr-Latn-ME"/>
              </w:rPr>
            </w:pPr>
            <w:r w:rsidRPr="00345CD3">
              <w:rPr>
                <w:rFonts w:ascii="Arial" w:eastAsia="Calibri" w:hAnsi="Arial" w:cs="Arial"/>
                <w:kern w:val="20"/>
                <w:sz w:val="22"/>
                <w:szCs w:val="22"/>
                <w:lang w:val="sr-Latn-ME"/>
              </w:rPr>
              <w:t xml:space="preserve">Rok iz stava 1 </w:t>
            </w:r>
            <w:r w:rsidR="00F04981" w:rsidRPr="00345CD3">
              <w:rPr>
                <w:rFonts w:ascii="Arial" w:eastAsia="Calibri" w:hAnsi="Arial" w:cs="Arial"/>
                <w:kern w:val="20"/>
                <w:sz w:val="22"/>
                <w:szCs w:val="22"/>
                <w:lang w:val="sr-Latn-ME"/>
              </w:rPr>
              <w:t xml:space="preserve">počinje od </w:t>
            </w:r>
            <w:r w:rsidR="00F9434E">
              <w:rPr>
                <w:rFonts w:ascii="Arial" w:eastAsia="Calibri" w:hAnsi="Arial" w:cs="Arial"/>
                <w:kern w:val="20"/>
                <w:sz w:val="22"/>
                <w:szCs w:val="22"/>
                <w:lang w:val="sr-Latn-ME"/>
              </w:rPr>
              <w:t>D</w:t>
            </w:r>
            <w:r w:rsidR="00F04981" w:rsidRPr="00345CD3">
              <w:rPr>
                <w:rFonts w:ascii="Arial" w:eastAsia="Calibri" w:hAnsi="Arial" w:cs="Arial"/>
                <w:kern w:val="20"/>
                <w:sz w:val="22"/>
                <w:szCs w:val="22"/>
                <w:lang w:val="sr-Latn-ME"/>
              </w:rPr>
              <w:t xml:space="preserve">ana </w:t>
            </w:r>
            <w:r w:rsidR="00F9434E">
              <w:rPr>
                <w:rFonts w:ascii="Arial" w:eastAsia="Calibri" w:hAnsi="Arial" w:cs="Arial"/>
                <w:kern w:val="20"/>
                <w:sz w:val="22"/>
                <w:szCs w:val="22"/>
                <w:lang w:val="sr-Latn-ME"/>
              </w:rPr>
              <w:t>dobijanja upotrebe dozvole</w:t>
            </w:r>
            <w:r w:rsidR="00F04981" w:rsidRPr="00345CD3">
              <w:rPr>
                <w:rFonts w:ascii="Arial" w:eastAsia="Calibri" w:hAnsi="Arial" w:cs="Arial"/>
                <w:kern w:val="20"/>
                <w:sz w:val="22"/>
                <w:szCs w:val="22"/>
                <w:lang w:val="sr-Latn-ME"/>
              </w:rPr>
              <w:t>.</w:t>
            </w:r>
          </w:p>
        </w:tc>
      </w:tr>
      <w:tr w:rsidR="00E55FF7" w:rsidRPr="00AC55EB" w14:paraId="22D88884" w14:textId="77777777" w:rsidTr="006375ED">
        <w:trPr>
          <w:jc w:val="center"/>
        </w:trPr>
        <w:tc>
          <w:tcPr>
            <w:tcW w:w="1701" w:type="dxa"/>
          </w:tcPr>
          <w:p w14:paraId="0A8564F3" w14:textId="77777777" w:rsidR="00E55FF7" w:rsidRPr="002721E3" w:rsidRDefault="00E55FF7" w:rsidP="00F52BEA">
            <w:pPr>
              <w:jc w:val="both"/>
              <w:rPr>
                <w:lang w:val="sr-Latn-ME"/>
              </w:rPr>
            </w:pPr>
          </w:p>
        </w:tc>
        <w:tc>
          <w:tcPr>
            <w:tcW w:w="8925" w:type="dxa"/>
          </w:tcPr>
          <w:p w14:paraId="3A7E859C" w14:textId="77777777" w:rsidR="00E55FF7" w:rsidRPr="00345CD3" w:rsidRDefault="00E55FF7" w:rsidP="00F52BEA">
            <w:pPr>
              <w:jc w:val="both"/>
              <w:rPr>
                <w:rFonts w:ascii="Arial" w:eastAsia="Calibri" w:hAnsi="Arial" w:cs="Arial"/>
                <w:kern w:val="20"/>
                <w:sz w:val="22"/>
                <w:szCs w:val="22"/>
                <w:lang w:val="sr-Latn-ME"/>
              </w:rPr>
            </w:pPr>
          </w:p>
        </w:tc>
      </w:tr>
      <w:tr w:rsidR="00EF647E" w:rsidRPr="002721E3" w14:paraId="28B2B42D" w14:textId="77777777" w:rsidTr="006375ED">
        <w:trPr>
          <w:jc w:val="center"/>
        </w:trPr>
        <w:tc>
          <w:tcPr>
            <w:tcW w:w="1701" w:type="dxa"/>
          </w:tcPr>
          <w:p w14:paraId="0D9B8E80" w14:textId="77777777" w:rsidR="00EF647E" w:rsidRPr="002721E3" w:rsidRDefault="00EF647E" w:rsidP="00EF647E">
            <w:pPr>
              <w:jc w:val="both"/>
              <w:rPr>
                <w:lang w:val="sr-Latn-ME"/>
              </w:rPr>
            </w:pPr>
          </w:p>
        </w:tc>
        <w:tc>
          <w:tcPr>
            <w:tcW w:w="8925" w:type="dxa"/>
          </w:tcPr>
          <w:p w14:paraId="23B66E50" w14:textId="58773EE3" w:rsidR="00EF647E" w:rsidRPr="00345CD3" w:rsidRDefault="00EF647E" w:rsidP="00452D6A">
            <w:pPr>
              <w:jc w:val="center"/>
              <w:rPr>
                <w:rFonts w:ascii="Arial" w:eastAsia="Calibri" w:hAnsi="Arial" w:cs="Arial"/>
                <w:b/>
                <w:kern w:val="20"/>
                <w:sz w:val="22"/>
                <w:szCs w:val="22"/>
                <w:lang w:val="sr-Latn-ME"/>
              </w:rPr>
            </w:pPr>
            <w:r w:rsidRPr="00345CD3">
              <w:rPr>
                <w:rFonts w:ascii="Arial" w:eastAsia="Calibri" w:hAnsi="Arial" w:cs="Arial"/>
                <w:b/>
                <w:kern w:val="20"/>
                <w:sz w:val="22"/>
                <w:szCs w:val="22"/>
                <w:lang w:val="sr-Latn-ME"/>
              </w:rPr>
              <w:t>PRESTANAK KONCESIJE</w:t>
            </w:r>
          </w:p>
        </w:tc>
      </w:tr>
      <w:tr w:rsidR="00EF647E" w:rsidRPr="002721E3" w14:paraId="47C55133" w14:textId="77777777" w:rsidTr="006375ED">
        <w:trPr>
          <w:jc w:val="center"/>
        </w:trPr>
        <w:tc>
          <w:tcPr>
            <w:tcW w:w="1701" w:type="dxa"/>
          </w:tcPr>
          <w:p w14:paraId="6AB6F644" w14:textId="77777777" w:rsidR="00EF647E" w:rsidRPr="002721E3" w:rsidRDefault="00EF647E" w:rsidP="00EF647E">
            <w:pPr>
              <w:jc w:val="both"/>
              <w:rPr>
                <w:lang w:val="sr-Latn-ME"/>
              </w:rPr>
            </w:pPr>
          </w:p>
        </w:tc>
        <w:tc>
          <w:tcPr>
            <w:tcW w:w="8925" w:type="dxa"/>
          </w:tcPr>
          <w:p w14:paraId="08127954" w14:textId="77777777" w:rsidR="00EF647E" w:rsidRPr="00345CD3" w:rsidRDefault="00EF647E" w:rsidP="00EF647E">
            <w:pPr>
              <w:ind w:left="360"/>
              <w:rPr>
                <w:rFonts w:ascii="Arial" w:eastAsia="Calibri" w:hAnsi="Arial" w:cs="Arial"/>
                <w:kern w:val="20"/>
                <w:sz w:val="22"/>
                <w:szCs w:val="22"/>
                <w:lang w:val="sr-Latn-ME"/>
              </w:rPr>
            </w:pPr>
          </w:p>
        </w:tc>
      </w:tr>
      <w:tr w:rsidR="002C37C8" w:rsidRPr="002721E3" w14:paraId="1C104F40" w14:textId="77777777" w:rsidTr="006375ED">
        <w:trPr>
          <w:jc w:val="center"/>
        </w:trPr>
        <w:tc>
          <w:tcPr>
            <w:tcW w:w="1701" w:type="dxa"/>
          </w:tcPr>
          <w:p w14:paraId="0C25AE54" w14:textId="77777777" w:rsidR="002C37C8" w:rsidRPr="002721E3" w:rsidRDefault="002C37C8" w:rsidP="00EF647E">
            <w:pPr>
              <w:jc w:val="both"/>
              <w:rPr>
                <w:lang w:val="sr-Latn-ME"/>
              </w:rPr>
            </w:pPr>
          </w:p>
        </w:tc>
        <w:tc>
          <w:tcPr>
            <w:tcW w:w="8925" w:type="dxa"/>
          </w:tcPr>
          <w:p w14:paraId="1C9D8D2E" w14:textId="1EA0B2E3" w:rsidR="002C37C8" w:rsidRPr="00345CD3" w:rsidRDefault="002C37C8" w:rsidP="00861190">
            <w:pPr>
              <w:pStyle w:val="ListParagraph"/>
              <w:numPr>
                <w:ilvl w:val="0"/>
                <w:numId w:val="3"/>
              </w:numPr>
              <w:ind w:left="720"/>
              <w:jc w:val="center"/>
              <w:rPr>
                <w:rFonts w:ascii="Arial" w:eastAsia="Calibri" w:hAnsi="Arial" w:cs="Arial"/>
                <w:kern w:val="20"/>
                <w:sz w:val="22"/>
                <w:szCs w:val="22"/>
                <w:lang w:val="sr-Latn-ME"/>
              </w:rPr>
            </w:pPr>
          </w:p>
        </w:tc>
      </w:tr>
      <w:tr w:rsidR="002C37C8" w:rsidRPr="002721E3" w14:paraId="52428F95" w14:textId="77777777" w:rsidTr="006375ED">
        <w:trPr>
          <w:jc w:val="center"/>
        </w:trPr>
        <w:tc>
          <w:tcPr>
            <w:tcW w:w="1701" w:type="dxa"/>
          </w:tcPr>
          <w:p w14:paraId="38BD1002" w14:textId="77777777" w:rsidR="002C37C8" w:rsidRPr="002721E3" w:rsidRDefault="002C37C8" w:rsidP="00F52BEA">
            <w:pPr>
              <w:jc w:val="both"/>
              <w:rPr>
                <w:lang w:val="sr-Latn-ME"/>
              </w:rPr>
            </w:pPr>
          </w:p>
        </w:tc>
        <w:tc>
          <w:tcPr>
            <w:tcW w:w="8925" w:type="dxa"/>
          </w:tcPr>
          <w:p w14:paraId="481BFAB0" w14:textId="77777777" w:rsidR="002C37C8" w:rsidRPr="00345CD3" w:rsidRDefault="002C37C8" w:rsidP="00F52BEA">
            <w:pPr>
              <w:jc w:val="both"/>
              <w:rPr>
                <w:rFonts w:ascii="Arial" w:eastAsia="Calibri" w:hAnsi="Arial" w:cs="Arial"/>
                <w:kern w:val="20"/>
                <w:sz w:val="22"/>
                <w:szCs w:val="22"/>
                <w:lang w:val="sr-Latn-ME"/>
              </w:rPr>
            </w:pPr>
          </w:p>
        </w:tc>
      </w:tr>
      <w:tr w:rsidR="002C37C8" w:rsidRPr="00AC55EB" w14:paraId="63098C7F" w14:textId="77777777" w:rsidTr="006375ED">
        <w:trPr>
          <w:jc w:val="center"/>
        </w:trPr>
        <w:tc>
          <w:tcPr>
            <w:tcW w:w="1701" w:type="dxa"/>
          </w:tcPr>
          <w:p w14:paraId="5E8B375F" w14:textId="77777777" w:rsidR="002C37C8" w:rsidRPr="002721E3" w:rsidRDefault="002C37C8" w:rsidP="00861190">
            <w:pPr>
              <w:pStyle w:val="ListParagraph"/>
              <w:numPr>
                <w:ilvl w:val="1"/>
                <w:numId w:val="3"/>
              </w:numPr>
              <w:jc w:val="both"/>
              <w:rPr>
                <w:lang w:val="sr-Latn-ME"/>
              </w:rPr>
            </w:pPr>
          </w:p>
        </w:tc>
        <w:tc>
          <w:tcPr>
            <w:tcW w:w="8925" w:type="dxa"/>
          </w:tcPr>
          <w:p w14:paraId="1DD81519" w14:textId="49451608" w:rsidR="002C37C8" w:rsidRPr="00345CD3" w:rsidRDefault="00E72E9B" w:rsidP="005D7B95">
            <w:pPr>
              <w:jc w:val="both"/>
              <w:rPr>
                <w:rFonts w:ascii="Arial" w:eastAsia="Calibri" w:hAnsi="Arial" w:cs="Arial"/>
                <w:kern w:val="20"/>
                <w:sz w:val="22"/>
                <w:szCs w:val="22"/>
                <w:lang w:val="sr-Latn-ME"/>
              </w:rPr>
            </w:pPr>
            <w:r w:rsidRPr="00345CD3">
              <w:rPr>
                <w:rFonts w:ascii="Arial" w:eastAsia="Calibri" w:hAnsi="Arial" w:cs="Arial"/>
                <w:kern w:val="20"/>
                <w:sz w:val="22"/>
                <w:szCs w:val="22"/>
                <w:lang w:val="sr-Latn-ME"/>
              </w:rPr>
              <w:t xml:space="preserve">Period koncesije može prestati istekom </w:t>
            </w:r>
            <w:r w:rsidR="005D7B95" w:rsidRPr="00345CD3">
              <w:rPr>
                <w:rFonts w:ascii="Arial" w:eastAsia="Calibri" w:hAnsi="Arial" w:cs="Arial"/>
                <w:kern w:val="20"/>
                <w:sz w:val="22"/>
                <w:szCs w:val="22"/>
                <w:lang w:val="sr-Latn-ME"/>
              </w:rPr>
              <w:t xml:space="preserve">ugovorenog </w:t>
            </w:r>
            <w:r w:rsidRPr="00345CD3">
              <w:rPr>
                <w:rFonts w:ascii="Arial" w:eastAsia="Calibri" w:hAnsi="Arial" w:cs="Arial"/>
                <w:kern w:val="20"/>
                <w:sz w:val="22"/>
                <w:szCs w:val="22"/>
                <w:lang w:val="sr-Latn-ME"/>
              </w:rPr>
              <w:t xml:space="preserve">roka, </w:t>
            </w:r>
            <w:r w:rsidR="005D7B95" w:rsidRPr="00345CD3">
              <w:rPr>
                <w:rFonts w:ascii="Arial" w:eastAsia="Calibri" w:hAnsi="Arial" w:cs="Arial"/>
                <w:kern w:val="20"/>
                <w:sz w:val="22"/>
                <w:szCs w:val="22"/>
                <w:lang w:val="sr-Latn-ME"/>
              </w:rPr>
              <w:t xml:space="preserve">raskidom ugovora o koncesiji, </w:t>
            </w:r>
            <w:r w:rsidRPr="00345CD3">
              <w:rPr>
                <w:rFonts w:ascii="Arial" w:eastAsia="Calibri" w:hAnsi="Arial" w:cs="Arial"/>
                <w:kern w:val="20"/>
                <w:sz w:val="22"/>
                <w:szCs w:val="22"/>
                <w:lang w:val="sr-Latn-ME"/>
              </w:rPr>
              <w:t>oduzimanje</w:t>
            </w:r>
            <w:r w:rsidR="005D7B95" w:rsidRPr="00345CD3">
              <w:rPr>
                <w:rFonts w:ascii="Arial" w:eastAsia="Calibri" w:hAnsi="Arial" w:cs="Arial"/>
                <w:kern w:val="20"/>
                <w:sz w:val="22"/>
                <w:szCs w:val="22"/>
                <w:lang w:val="sr-Latn-ME"/>
              </w:rPr>
              <w:t>m koncesije ili sporazumom koncedenta i koncesionara.</w:t>
            </w:r>
          </w:p>
        </w:tc>
      </w:tr>
      <w:tr w:rsidR="002C37C8" w:rsidRPr="00AC55EB" w14:paraId="342B46F5" w14:textId="77777777" w:rsidTr="006375ED">
        <w:trPr>
          <w:jc w:val="center"/>
        </w:trPr>
        <w:tc>
          <w:tcPr>
            <w:tcW w:w="1701" w:type="dxa"/>
          </w:tcPr>
          <w:p w14:paraId="005FBFA1" w14:textId="77777777" w:rsidR="002C37C8" w:rsidRPr="002721E3" w:rsidRDefault="002C37C8" w:rsidP="00DF6C95">
            <w:pPr>
              <w:jc w:val="center"/>
              <w:rPr>
                <w:lang w:val="sr-Latn-ME"/>
              </w:rPr>
            </w:pPr>
          </w:p>
        </w:tc>
        <w:tc>
          <w:tcPr>
            <w:tcW w:w="8925" w:type="dxa"/>
          </w:tcPr>
          <w:p w14:paraId="74472EA5" w14:textId="77777777" w:rsidR="002C37C8" w:rsidRPr="00345CD3" w:rsidRDefault="002C37C8" w:rsidP="00F52BEA">
            <w:pPr>
              <w:jc w:val="both"/>
              <w:rPr>
                <w:rFonts w:ascii="Arial" w:eastAsia="Calibri" w:hAnsi="Arial" w:cs="Arial"/>
                <w:kern w:val="20"/>
                <w:sz w:val="22"/>
                <w:szCs w:val="22"/>
                <w:lang w:val="sr-Latn-ME"/>
              </w:rPr>
            </w:pPr>
          </w:p>
        </w:tc>
      </w:tr>
      <w:tr w:rsidR="002C37C8" w:rsidRPr="00AC55EB" w14:paraId="6473D7E2" w14:textId="77777777" w:rsidTr="006375ED">
        <w:trPr>
          <w:jc w:val="center"/>
        </w:trPr>
        <w:tc>
          <w:tcPr>
            <w:tcW w:w="1701" w:type="dxa"/>
          </w:tcPr>
          <w:p w14:paraId="7B4E0249" w14:textId="77777777" w:rsidR="002C37C8" w:rsidRPr="00452D6A" w:rsidRDefault="002C37C8" w:rsidP="00BD2714">
            <w:pPr>
              <w:ind w:left="360"/>
              <w:jc w:val="both"/>
              <w:rPr>
                <w:lang w:val="sr-Latn-ME"/>
              </w:rPr>
            </w:pPr>
          </w:p>
        </w:tc>
        <w:tc>
          <w:tcPr>
            <w:tcW w:w="8925" w:type="dxa"/>
          </w:tcPr>
          <w:p w14:paraId="7ABAB030" w14:textId="2F9B7FF8" w:rsidR="002C37C8" w:rsidRPr="00345CD3" w:rsidRDefault="002C37C8" w:rsidP="00F52BEA">
            <w:pPr>
              <w:jc w:val="both"/>
              <w:rPr>
                <w:rFonts w:ascii="Arial" w:eastAsia="Calibri" w:hAnsi="Arial" w:cs="Arial"/>
                <w:kern w:val="20"/>
                <w:sz w:val="22"/>
                <w:szCs w:val="22"/>
                <w:lang w:val="sr-Latn-ME"/>
              </w:rPr>
            </w:pPr>
          </w:p>
        </w:tc>
      </w:tr>
      <w:tr w:rsidR="002C37C8" w:rsidRPr="00AC55EB" w14:paraId="59A130E8" w14:textId="77777777" w:rsidTr="006375ED">
        <w:trPr>
          <w:jc w:val="center"/>
        </w:trPr>
        <w:tc>
          <w:tcPr>
            <w:tcW w:w="1701" w:type="dxa"/>
          </w:tcPr>
          <w:p w14:paraId="4B2DF2B6" w14:textId="77777777" w:rsidR="002C37C8" w:rsidRPr="002721E3" w:rsidRDefault="002C37C8" w:rsidP="00F52BEA">
            <w:pPr>
              <w:jc w:val="both"/>
              <w:rPr>
                <w:lang w:val="sr-Latn-ME"/>
              </w:rPr>
            </w:pPr>
          </w:p>
        </w:tc>
        <w:tc>
          <w:tcPr>
            <w:tcW w:w="8925" w:type="dxa"/>
          </w:tcPr>
          <w:p w14:paraId="3CC50264" w14:textId="77777777" w:rsidR="002C37C8" w:rsidRPr="00345CD3" w:rsidRDefault="002C37C8" w:rsidP="00F52BEA">
            <w:pPr>
              <w:jc w:val="both"/>
              <w:rPr>
                <w:rFonts w:ascii="Arial" w:eastAsia="Calibri" w:hAnsi="Arial" w:cs="Arial"/>
                <w:kern w:val="20"/>
                <w:sz w:val="22"/>
                <w:szCs w:val="22"/>
                <w:lang w:val="sr-Latn-ME"/>
              </w:rPr>
            </w:pPr>
          </w:p>
        </w:tc>
      </w:tr>
      <w:tr w:rsidR="005F0644" w:rsidRPr="002721E3" w14:paraId="5AC08F31" w14:textId="77777777" w:rsidTr="006375ED">
        <w:trPr>
          <w:jc w:val="center"/>
        </w:trPr>
        <w:tc>
          <w:tcPr>
            <w:tcW w:w="1701" w:type="dxa"/>
          </w:tcPr>
          <w:p w14:paraId="19BEC9C8" w14:textId="77777777" w:rsidR="005F0644" w:rsidRPr="002721E3" w:rsidRDefault="005F0644" w:rsidP="005F0644">
            <w:pPr>
              <w:ind w:left="360"/>
              <w:jc w:val="both"/>
              <w:rPr>
                <w:lang w:val="sr-Latn-ME"/>
              </w:rPr>
            </w:pPr>
          </w:p>
        </w:tc>
        <w:tc>
          <w:tcPr>
            <w:tcW w:w="8925" w:type="dxa"/>
          </w:tcPr>
          <w:p w14:paraId="474FC836" w14:textId="284220E5" w:rsidR="005F0644" w:rsidRPr="00345CD3" w:rsidRDefault="005F0644" w:rsidP="005F0644">
            <w:pPr>
              <w:jc w:val="center"/>
              <w:rPr>
                <w:rFonts w:ascii="Arial" w:eastAsia="Calibri" w:hAnsi="Arial" w:cs="Arial"/>
                <w:b/>
                <w:kern w:val="20"/>
                <w:sz w:val="22"/>
                <w:szCs w:val="22"/>
                <w:lang w:val="sr-Latn-ME"/>
              </w:rPr>
            </w:pPr>
            <w:r w:rsidRPr="00345CD3">
              <w:rPr>
                <w:rFonts w:ascii="Arial" w:eastAsia="Calibri" w:hAnsi="Arial" w:cs="Arial"/>
                <w:b/>
                <w:kern w:val="20"/>
                <w:sz w:val="22"/>
                <w:szCs w:val="22"/>
                <w:lang w:val="sr-Latn-ME"/>
              </w:rPr>
              <w:t>VODNA PRAVA</w:t>
            </w:r>
          </w:p>
        </w:tc>
      </w:tr>
      <w:tr w:rsidR="002C37C8" w:rsidRPr="002721E3" w14:paraId="6AE315EC" w14:textId="77777777" w:rsidTr="006375ED">
        <w:trPr>
          <w:jc w:val="center"/>
        </w:trPr>
        <w:tc>
          <w:tcPr>
            <w:tcW w:w="1701" w:type="dxa"/>
          </w:tcPr>
          <w:p w14:paraId="17DE0A74" w14:textId="77777777" w:rsidR="002C37C8" w:rsidRPr="002721E3" w:rsidRDefault="002C37C8" w:rsidP="005F0644">
            <w:pPr>
              <w:ind w:left="360"/>
              <w:jc w:val="both"/>
              <w:rPr>
                <w:lang w:val="sr-Latn-ME"/>
              </w:rPr>
            </w:pPr>
          </w:p>
        </w:tc>
        <w:tc>
          <w:tcPr>
            <w:tcW w:w="8925" w:type="dxa"/>
          </w:tcPr>
          <w:p w14:paraId="3C43B345" w14:textId="3233CE9E" w:rsidR="002C37C8" w:rsidRPr="00345CD3" w:rsidRDefault="002C37C8" w:rsidP="00F52BEA">
            <w:pPr>
              <w:jc w:val="both"/>
              <w:rPr>
                <w:rFonts w:ascii="Arial" w:eastAsia="Calibri" w:hAnsi="Arial" w:cs="Arial"/>
                <w:kern w:val="20"/>
                <w:sz w:val="22"/>
                <w:szCs w:val="22"/>
                <w:lang w:val="sr-Latn-ME"/>
              </w:rPr>
            </w:pPr>
          </w:p>
        </w:tc>
      </w:tr>
      <w:tr w:rsidR="002C37C8" w:rsidRPr="002721E3" w14:paraId="6DBCCECB" w14:textId="77777777" w:rsidTr="006375ED">
        <w:trPr>
          <w:jc w:val="center"/>
        </w:trPr>
        <w:tc>
          <w:tcPr>
            <w:tcW w:w="1701" w:type="dxa"/>
          </w:tcPr>
          <w:p w14:paraId="24CCFD4A" w14:textId="77777777" w:rsidR="002C37C8" w:rsidRPr="002721E3" w:rsidRDefault="002C37C8" w:rsidP="00F52BEA">
            <w:pPr>
              <w:jc w:val="both"/>
              <w:rPr>
                <w:lang w:val="sr-Latn-ME"/>
              </w:rPr>
            </w:pPr>
          </w:p>
        </w:tc>
        <w:tc>
          <w:tcPr>
            <w:tcW w:w="8925" w:type="dxa"/>
          </w:tcPr>
          <w:p w14:paraId="671DD1C7" w14:textId="77777777" w:rsidR="002C37C8" w:rsidRPr="00345CD3" w:rsidRDefault="002C37C8" w:rsidP="00861190">
            <w:pPr>
              <w:pStyle w:val="ListParagraph"/>
              <w:numPr>
                <w:ilvl w:val="0"/>
                <w:numId w:val="3"/>
              </w:numPr>
              <w:ind w:left="720"/>
              <w:jc w:val="center"/>
              <w:rPr>
                <w:rFonts w:ascii="Arial" w:eastAsia="Calibri" w:hAnsi="Arial" w:cs="Arial"/>
                <w:kern w:val="20"/>
                <w:sz w:val="22"/>
                <w:szCs w:val="22"/>
                <w:lang w:val="sr-Latn-ME"/>
              </w:rPr>
            </w:pPr>
          </w:p>
        </w:tc>
      </w:tr>
      <w:tr w:rsidR="002C37C8" w:rsidRPr="002721E3" w14:paraId="36A3F068" w14:textId="77777777" w:rsidTr="006375ED">
        <w:trPr>
          <w:jc w:val="center"/>
        </w:trPr>
        <w:tc>
          <w:tcPr>
            <w:tcW w:w="1701" w:type="dxa"/>
          </w:tcPr>
          <w:p w14:paraId="7F56307D" w14:textId="77777777" w:rsidR="002C37C8" w:rsidRPr="002721E3" w:rsidRDefault="002C37C8" w:rsidP="005C1627">
            <w:pPr>
              <w:ind w:left="360"/>
              <w:jc w:val="both"/>
              <w:rPr>
                <w:lang w:val="sr-Latn-ME"/>
              </w:rPr>
            </w:pPr>
          </w:p>
        </w:tc>
        <w:tc>
          <w:tcPr>
            <w:tcW w:w="8925" w:type="dxa"/>
          </w:tcPr>
          <w:p w14:paraId="288F173C" w14:textId="088A529A" w:rsidR="002C37C8" w:rsidRPr="00345CD3" w:rsidRDefault="002C37C8" w:rsidP="00F52BEA">
            <w:pPr>
              <w:jc w:val="both"/>
              <w:rPr>
                <w:rFonts w:ascii="Arial" w:eastAsia="Calibri" w:hAnsi="Arial" w:cs="Arial"/>
                <w:kern w:val="20"/>
                <w:sz w:val="22"/>
                <w:szCs w:val="22"/>
                <w:lang w:val="sr-Latn-ME"/>
              </w:rPr>
            </w:pPr>
          </w:p>
        </w:tc>
      </w:tr>
      <w:tr w:rsidR="002C37C8" w:rsidRPr="00AC55EB" w14:paraId="51D22E13" w14:textId="77777777" w:rsidTr="006375ED">
        <w:trPr>
          <w:jc w:val="center"/>
        </w:trPr>
        <w:tc>
          <w:tcPr>
            <w:tcW w:w="1701" w:type="dxa"/>
          </w:tcPr>
          <w:p w14:paraId="4A4A90B6" w14:textId="77777777" w:rsidR="002C37C8" w:rsidRPr="002721E3" w:rsidRDefault="002C37C8" w:rsidP="00861190">
            <w:pPr>
              <w:pStyle w:val="ListParagraph"/>
              <w:numPr>
                <w:ilvl w:val="1"/>
                <w:numId w:val="3"/>
              </w:numPr>
              <w:jc w:val="both"/>
              <w:rPr>
                <w:lang w:val="sr-Latn-ME"/>
              </w:rPr>
            </w:pPr>
          </w:p>
        </w:tc>
        <w:tc>
          <w:tcPr>
            <w:tcW w:w="8925" w:type="dxa"/>
          </w:tcPr>
          <w:p w14:paraId="299E622C" w14:textId="7D9C04B3" w:rsidR="002C37C8" w:rsidRPr="00345CD3" w:rsidRDefault="005C1627" w:rsidP="00F52BEA">
            <w:pPr>
              <w:jc w:val="both"/>
              <w:rPr>
                <w:rFonts w:ascii="Arial" w:eastAsia="Calibri" w:hAnsi="Arial" w:cs="Arial"/>
                <w:kern w:val="20"/>
                <w:sz w:val="22"/>
                <w:szCs w:val="22"/>
                <w:lang w:val="sr-Latn-ME"/>
              </w:rPr>
            </w:pPr>
            <w:r w:rsidRPr="00345CD3">
              <w:rPr>
                <w:rFonts w:ascii="Arial" w:hAnsi="Arial" w:cs="Arial"/>
                <w:sz w:val="22"/>
                <w:szCs w:val="22"/>
                <w:lang w:val="sr-Latn-ME"/>
              </w:rPr>
              <w:t>Korišćenje hidroenergetskog potencijala po ovom ugovoru vrši se u skladu sa uslovima utvrđenim vodnom dozvolom.</w:t>
            </w:r>
          </w:p>
        </w:tc>
      </w:tr>
      <w:tr w:rsidR="002C37C8" w:rsidRPr="00AC55EB" w14:paraId="5D8DD1B5" w14:textId="77777777" w:rsidTr="006375ED">
        <w:trPr>
          <w:jc w:val="center"/>
        </w:trPr>
        <w:tc>
          <w:tcPr>
            <w:tcW w:w="1701" w:type="dxa"/>
          </w:tcPr>
          <w:p w14:paraId="073E7CD3" w14:textId="77777777" w:rsidR="002C37C8" w:rsidRPr="002721E3" w:rsidRDefault="002C37C8" w:rsidP="005C1627">
            <w:pPr>
              <w:ind w:left="360"/>
              <w:jc w:val="both"/>
              <w:rPr>
                <w:lang w:val="sr-Latn-ME"/>
              </w:rPr>
            </w:pPr>
          </w:p>
        </w:tc>
        <w:tc>
          <w:tcPr>
            <w:tcW w:w="8925" w:type="dxa"/>
          </w:tcPr>
          <w:p w14:paraId="0347700A" w14:textId="3D8F9132" w:rsidR="002C37C8" w:rsidRPr="00345CD3" w:rsidRDefault="002C37C8" w:rsidP="00F52BEA">
            <w:pPr>
              <w:jc w:val="both"/>
              <w:rPr>
                <w:rFonts w:ascii="Arial" w:eastAsia="Calibri" w:hAnsi="Arial" w:cs="Arial"/>
                <w:kern w:val="20"/>
                <w:sz w:val="22"/>
                <w:szCs w:val="22"/>
                <w:lang w:val="sr-Latn-ME"/>
              </w:rPr>
            </w:pPr>
          </w:p>
        </w:tc>
      </w:tr>
      <w:tr w:rsidR="002C37C8" w:rsidRPr="00AC55EB" w14:paraId="0C704F58" w14:textId="77777777" w:rsidTr="006375ED">
        <w:trPr>
          <w:jc w:val="center"/>
        </w:trPr>
        <w:tc>
          <w:tcPr>
            <w:tcW w:w="1701" w:type="dxa"/>
          </w:tcPr>
          <w:p w14:paraId="24B2F847" w14:textId="77777777" w:rsidR="002C37C8" w:rsidRPr="002721E3" w:rsidRDefault="002C37C8" w:rsidP="004353C2">
            <w:pPr>
              <w:pStyle w:val="ListParagraph"/>
              <w:ind w:left="792"/>
              <w:jc w:val="both"/>
              <w:rPr>
                <w:lang w:val="sr-Latn-ME"/>
              </w:rPr>
            </w:pPr>
          </w:p>
        </w:tc>
        <w:tc>
          <w:tcPr>
            <w:tcW w:w="8925" w:type="dxa"/>
          </w:tcPr>
          <w:p w14:paraId="00EB8860" w14:textId="11647FE2" w:rsidR="002C37C8" w:rsidRPr="00345CD3" w:rsidRDefault="002C37C8" w:rsidP="00F52BEA">
            <w:pPr>
              <w:jc w:val="both"/>
              <w:rPr>
                <w:rFonts w:ascii="Arial" w:eastAsia="Calibri" w:hAnsi="Arial" w:cs="Arial"/>
                <w:kern w:val="20"/>
                <w:sz w:val="22"/>
                <w:szCs w:val="22"/>
                <w:lang w:val="sr-Latn-ME"/>
              </w:rPr>
            </w:pPr>
          </w:p>
        </w:tc>
      </w:tr>
      <w:tr w:rsidR="002C37C8" w:rsidRPr="00AC55EB" w14:paraId="58A9A9C7" w14:textId="77777777" w:rsidTr="006375ED">
        <w:trPr>
          <w:jc w:val="center"/>
        </w:trPr>
        <w:tc>
          <w:tcPr>
            <w:tcW w:w="1701" w:type="dxa"/>
          </w:tcPr>
          <w:p w14:paraId="4BA089DB" w14:textId="77777777" w:rsidR="002C37C8" w:rsidRPr="002721E3" w:rsidRDefault="002C37C8" w:rsidP="005C1627">
            <w:pPr>
              <w:ind w:left="360"/>
              <w:jc w:val="both"/>
              <w:rPr>
                <w:lang w:val="sr-Latn-ME"/>
              </w:rPr>
            </w:pPr>
          </w:p>
        </w:tc>
        <w:tc>
          <w:tcPr>
            <w:tcW w:w="8925" w:type="dxa"/>
          </w:tcPr>
          <w:p w14:paraId="68D57ACF" w14:textId="47C20E4B" w:rsidR="002C37C8" w:rsidRPr="00345CD3" w:rsidRDefault="002C37C8" w:rsidP="00F52BEA">
            <w:pPr>
              <w:jc w:val="both"/>
              <w:rPr>
                <w:rFonts w:ascii="Arial" w:eastAsia="Calibri" w:hAnsi="Arial" w:cs="Arial"/>
                <w:kern w:val="20"/>
                <w:sz w:val="22"/>
                <w:szCs w:val="22"/>
                <w:lang w:val="sr-Latn-ME"/>
              </w:rPr>
            </w:pPr>
          </w:p>
        </w:tc>
      </w:tr>
      <w:tr w:rsidR="002C37C8" w:rsidRPr="00AC55EB" w14:paraId="7E30F59E" w14:textId="77777777" w:rsidTr="006375ED">
        <w:trPr>
          <w:jc w:val="center"/>
        </w:trPr>
        <w:tc>
          <w:tcPr>
            <w:tcW w:w="1701" w:type="dxa"/>
          </w:tcPr>
          <w:p w14:paraId="7FE30C55" w14:textId="77777777" w:rsidR="002C37C8" w:rsidRPr="002721E3" w:rsidRDefault="002C37C8" w:rsidP="00F52BEA">
            <w:pPr>
              <w:jc w:val="both"/>
              <w:rPr>
                <w:lang w:val="sr-Latn-ME"/>
              </w:rPr>
            </w:pPr>
          </w:p>
        </w:tc>
        <w:tc>
          <w:tcPr>
            <w:tcW w:w="8925" w:type="dxa"/>
          </w:tcPr>
          <w:p w14:paraId="445D1F4D" w14:textId="77777777" w:rsidR="002C37C8" w:rsidRPr="00345CD3" w:rsidRDefault="002C37C8" w:rsidP="00861190">
            <w:pPr>
              <w:pStyle w:val="ListParagraph"/>
              <w:numPr>
                <w:ilvl w:val="0"/>
                <w:numId w:val="3"/>
              </w:numPr>
              <w:ind w:left="720"/>
              <w:jc w:val="center"/>
              <w:rPr>
                <w:rFonts w:ascii="Arial" w:eastAsia="Calibri" w:hAnsi="Arial" w:cs="Arial"/>
                <w:kern w:val="20"/>
                <w:sz w:val="22"/>
                <w:szCs w:val="22"/>
                <w:lang w:val="sr-Latn-ME"/>
              </w:rPr>
            </w:pPr>
          </w:p>
        </w:tc>
      </w:tr>
      <w:tr w:rsidR="002C37C8" w:rsidRPr="00AC55EB" w14:paraId="3951DD70" w14:textId="77777777" w:rsidTr="006375ED">
        <w:trPr>
          <w:jc w:val="center"/>
        </w:trPr>
        <w:tc>
          <w:tcPr>
            <w:tcW w:w="1701" w:type="dxa"/>
          </w:tcPr>
          <w:p w14:paraId="374BAFE0" w14:textId="77777777" w:rsidR="002C37C8" w:rsidRPr="002721E3" w:rsidRDefault="002C37C8" w:rsidP="005C1627">
            <w:pPr>
              <w:ind w:left="360"/>
              <w:jc w:val="both"/>
              <w:rPr>
                <w:lang w:val="sr-Latn-ME"/>
              </w:rPr>
            </w:pPr>
          </w:p>
        </w:tc>
        <w:tc>
          <w:tcPr>
            <w:tcW w:w="8925" w:type="dxa"/>
          </w:tcPr>
          <w:p w14:paraId="6DA6F96B" w14:textId="7AAB38FF" w:rsidR="002C37C8" w:rsidRPr="00345CD3" w:rsidRDefault="002C37C8" w:rsidP="00F52BEA">
            <w:pPr>
              <w:jc w:val="both"/>
              <w:rPr>
                <w:rFonts w:ascii="Arial" w:eastAsia="Calibri" w:hAnsi="Arial" w:cs="Arial"/>
                <w:kern w:val="20"/>
                <w:sz w:val="22"/>
                <w:szCs w:val="22"/>
                <w:lang w:val="sr-Latn-ME"/>
              </w:rPr>
            </w:pPr>
          </w:p>
        </w:tc>
      </w:tr>
      <w:tr w:rsidR="002C37C8" w:rsidRPr="00AC55EB" w14:paraId="0EFA55A6" w14:textId="77777777" w:rsidTr="006375ED">
        <w:trPr>
          <w:jc w:val="center"/>
        </w:trPr>
        <w:tc>
          <w:tcPr>
            <w:tcW w:w="1701" w:type="dxa"/>
          </w:tcPr>
          <w:p w14:paraId="5B48050F" w14:textId="77777777" w:rsidR="002C37C8" w:rsidRPr="002721E3" w:rsidRDefault="002C37C8" w:rsidP="00861190">
            <w:pPr>
              <w:pStyle w:val="ListParagraph"/>
              <w:numPr>
                <w:ilvl w:val="1"/>
                <w:numId w:val="3"/>
              </w:numPr>
              <w:jc w:val="both"/>
              <w:rPr>
                <w:lang w:val="sr-Latn-ME"/>
              </w:rPr>
            </w:pPr>
          </w:p>
        </w:tc>
        <w:tc>
          <w:tcPr>
            <w:tcW w:w="8925" w:type="dxa"/>
          </w:tcPr>
          <w:p w14:paraId="74F6F899" w14:textId="289AB4D6" w:rsidR="002C37C8" w:rsidRPr="00345CD3" w:rsidRDefault="00C15F27" w:rsidP="00F52BEA">
            <w:pPr>
              <w:jc w:val="both"/>
              <w:rPr>
                <w:rFonts w:ascii="Arial" w:eastAsia="Calibri" w:hAnsi="Arial" w:cs="Arial"/>
                <w:kern w:val="20"/>
                <w:sz w:val="22"/>
                <w:szCs w:val="22"/>
                <w:lang w:val="sr-Latn-ME"/>
              </w:rPr>
            </w:pPr>
            <w:r w:rsidRPr="00345CD3">
              <w:rPr>
                <w:rFonts w:ascii="Arial" w:hAnsi="Arial" w:cs="Arial"/>
                <w:sz w:val="22"/>
                <w:szCs w:val="22"/>
                <w:lang w:val="sr-Latn-ME"/>
              </w:rPr>
              <w:t>Ukoliko u toku Perioda koncesije nastanu promjene u režimu voda predmetnog vodotoka, zbog kojih je Koncedent, zbog ostvarivanja javnog interesa, dužan da Koncesionaru ograniči korišćen</w:t>
            </w:r>
            <w:r w:rsidR="0082085F" w:rsidRPr="00345CD3">
              <w:rPr>
                <w:rFonts w:ascii="Arial" w:hAnsi="Arial" w:cs="Arial"/>
                <w:sz w:val="22"/>
                <w:szCs w:val="22"/>
                <w:lang w:val="sr-Latn-ME"/>
              </w:rPr>
              <w:t>je hidroenergetskog potencijala</w:t>
            </w:r>
            <w:r w:rsidRPr="00345CD3">
              <w:rPr>
                <w:rFonts w:ascii="Arial" w:hAnsi="Arial" w:cs="Arial"/>
                <w:sz w:val="22"/>
                <w:szCs w:val="22"/>
                <w:lang w:val="sr-Latn-ME"/>
              </w:rPr>
              <w:t xml:space="preserve"> predviđeno tehničkom dokumentacijom na koju je pribavljena vodna dozvola, Koncesionar je dužan da u razumnim rokovima izvrši radnje i mjere koje mu je naložio Koncedent.</w:t>
            </w:r>
          </w:p>
        </w:tc>
      </w:tr>
      <w:tr w:rsidR="002C37C8" w:rsidRPr="00AC55EB" w14:paraId="6520C080" w14:textId="77777777" w:rsidTr="006375ED">
        <w:trPr>
          <w:jc w:val="center"/>
        </w:trPr>
        <w:tc>
          <w:tcPr>
            <w:tcW w:w="1701" w:type="dxa"/>
          </w:tcPr>
          <w:p w14:paraId="34B4747B" w14:textId="77777777" w:rsidR="002C37C8" w:rsidRPr="002721E3" w:rsidRDefault="002C37C8" w:rsidP="005C1627">
            <w:pPr>
              <w:ind w:left="360"/>
              <w:jc w:val="both"/>
              <w:rPr>
                <w:lang w:val="sr-Latn-ME"/>
              </w:rPr>
            </w:pPr>
          </w:p>
        </w:tc>
        <w:tc>
          <w:tcPr>
            <w:tcW w:w="8925" w:type="dxa"/>
          </w:tcPr>
          <w:p w14:paraId="09E56ED9" w14:textId="210BBE5C" w:rsidR="002C37C8" w:rsidRPr="00345CD3" w:rsidRDefault="002C37C8" w:rsidP="005671D8">
            <w:pPr>
              <w:jc w:val="both"/>
              <w:rPr>
                <w:rFonts w:ascii="Arial" w:eastAsia="Calibri" w:hAnsi="Arial" w:cs="Arial"/>
                <w:kern w:val="20"/>
                <w:sz w:val="22"/>
                <w:szCs w:val="22"/>
                <w:lang w:val="sr-Latn-ME"/>
              </w:rPr>
            </w:pPr>
          </w:p>
        </w:tc>
      </w:tr>
      <w:tr w:rsidR="002C37C8" w:rsidRPr="00AC55EB" w14:paraId="295BBFCD" w14:textId="77777777" w:rsidTr="006375ED">
        <w:trPr>
          <w:jc w:val="center"/>
        </w:trPr>
        <w:tc>
          <w:tcPr>
            <w:tcW w:w="1701" w:type="dxa"/>
          </w:tcPr>
          <w:p w14:paraId="3485E69C" w14:textId="77777777" w:rsidR="002C37C8" w:rsidRPr="002721E3" w:rsidRDefault="002C37C8" w:rsidP="00861190">
            <w:pPr>
              <w:pStyle w:val="ListParagraph"/>
              <w:numPr>
                <w:ilvl w:val="1"/>
                <w:numId w:val="3"/>
              </w:numPr>
              <w:jc w:val="both"/>
              <w:rPr>
                <w:lang w:val="sr-Latn-ME"/>
              </w:rPr>
            </w:pPr>
          </w:p>
        </w:tc>
        <w:tc>
          <w:tcPr>
            <w:tcW w:w="8925" w:type="dxa"/>
          </w:tcPr>
          <w:p w14:paraId="0FECCF08" w14:textId="76ECD8BB" w:rsidR="002C37C8" w:rsidRPr="00345CD3" w:rsidRDefault="00C15F27" w:rsidP="00F52BEA">
            <w:pPr>
              <w:jc w:val="both"/>
              <w:rPr>
                <w:rFonts w:ascii="Arial" w:eastAsia="Calibri" w:hAnsi="Arial" w:cs="Arial"/>
                <w:kern w:val="20"/>
                <w:sz w:val="22"/>
                <w:szCs w:val="22"/>
                <w:lang w:val="sr-Latn-ME"/>
              </w:rPr>
            </w:pPr>
            <w:r w:rsidRPr="00345CD3">
              <w:rPr>
                <w:rFonts w:ascii="Arial" w:hAnsi="Arial" w:cs="Arial"/>
                <w:sz w:val="22"/>
                <w:szCs w:val="22"/>
                <w:lang w:val="sr-Latn-ME"/>
              </w:rPr>
              <w:t xml:space="preserve">U slučaju iz stava 1 ovog člana Koncesionar ima pravo samo na naknadu stvarne štete (ne i na naknadu štete za izmaklu – izgubljenu dobit). </w:t>
            </w:r>
            <w:r w:rsidRPr="00345CD3">
              <w:rPr>
                <w:rFonts w:ascii="Arial" w:hAnsi="Arial" w:cs="Arial"/>
                <w:b/>
                <w:sz w:val="22"/>
                <w:szCs w:val="22"/>
                <w:lang w:val="sr-Latn-ME"/>
              </w:rPr>
              <w:t xml:space="preserve"> </w:t>
            </w:r>
          </w:p>
        </w:tc>
      </w:tr>
      <w:tr w:rsidR="002C37C8" w:rsidRPr="00AC55EB" w14:paraId="15407F3A" w14:textId="77777777" w:rsidTr="006375ED">
        <w:trPr>
          <w:jc w:val="center"/>
        </w:trPr>
        <w:tc>
          <w:tcPr>
            <w:tcW w:w="1701" w:type="dxa"/>
          </w:tcPr>
          <w:p w14:paraId="3FD9E7C0" w14:textId="77777777" w:rsidR="002C37C8" w:rsidRPr="002721E3" w:rsidRDefault="002C37C8" w:rsidP="00C15F27">
            <w:pPr>
              <w:jc w:val="both"/>
              <w:rPr>
                <w:b/>
                <w:lang w:val="sr-Latn-ME"/>
              </w:rPr>
            </w:pPr>
            <w:bookmarkStart w:id="14" w:name="_Ref374099507"/>
          </w:p>
        </w:tc>
        <w:bookmarkEnd w:id="14"/>
        <w:tc>
          <w:tcPr>
            <w:tcW w:w="8925" w:type="dxa"/>
          </w:tcPr>
          <w:p w14:paraId="259C8725" w14:textId="5A9282BF" w:rsidR="002C37C8" w:rsidRPr="00345CD3" w:rsidRDefault="002C37C8" w:rsidP="00F52BEA">
            <w:pPr>
              <w:jc w:val="both"/>
              <w:rPr>
                <w:rFonts w:ascii="Arial" w:eastAsia="Calibri" w:hAnsi="Arial" w:cs="Arial"/>
                <w:kern w:val="20"/>
                <w:sz w:val="22"/>
                <w:szCs w:val="22"/>
                <w:lang w:val="sr-Latn-ME"/>
              </w:rPr>
            </w:pPr>
          </w:p>
        </w:tc>
      </w:tr>
      <w:tr w:rsidR="002C37C8" w:rsidRPr="002721E3" w14:paraId="3DFC9984" w14:textId="77777777" w:rsidTr="006375ED">
        <w:trPr>
          <w:jc w:val="center"/>
        </w:trPr>
        <w:tc>
          <w:tcPr>
            <w:tcW w:w="1701" w:type="dxa"/>
          </w:tcPr>
          <w:p w14:paraId="665D8D8A" w14:textId="77777777" w:rsidR="002C37C8" w:rsidRPr="002721E3" w:rsidRDefault="002C37C8" w:rsidP="00F52BEA">
            <w:pPr>
              <w:jc w:val="both"/>
              <w:rPr>
                <w:lang w:val="sr-Latn-ME"/>
              </w:rPr>
            </w:pPr>
          </w:p>
        </w:tc>
        <w:tc>
          <w:tcPr>
            <w:tcW w:w="8925" w:type="dxa"/>
          </w:tcPr>
          <w:p w14:paraId="345B3E7C" w14:textId="77777777" w:rsidR="00B04B67" w:rsidRDefault="00B04B67" w:rsidP="009353AC">
            <w:pPr>
              <w:jc w:val="center"/>
              <w:rPr>
                <w:rFonts w:ascii="Arial" w:eastAsia="Calibri" w:hAnsi="Arial" w:cs="Arial"/>
                <w:b/>
                <w:kern w:val="20"/>
                <w:sz w:val="22"/>
                <w:szCs w:val="22"/>
                <w:lang w:val="sr-Latn-ME"/>
              </w:rPr>
            </w:pPr>
          </w:p>
          <w:p w14:paraId="2E0BCD30" w14:textId="0609785D" w:rsidR="002C37C8" w:rsidRPr="00345CD3" w:rsidRDefault="009353AC" w:rsidP="009353AC">
            <w:pPr>
              <w:jc w:val="center"/>
              <w:rPr>
                <w:rFonts w:ascii="Arial" w:eastAsia="Calibri" w:hAnsi="Arial" w:cs="Arial"/>
                <w:b/>
                <w:kern w:val="20"/>
                <w:sz w:val="22"/>
                <w:szCs w:val="22"/>
                <w:lang w:val="sr-Latn-ME"/>
              </w:rPr>
            </w:pPr>
            <w:r w:rsidRPr="00345CD3">
              <w:rPr>
                <w:rFonts w:ascii="Arial" w:eastAsia="Calibri" w:hAnsi="Arial" w:cs="Arial"/>
                <w:b/>
                <w:kern w:val="20"/>
                <w:sz w:val="22"/>
                <w:szCs w:val="22"/>
                <w:lang w:val="sr-Latn-ME"/>
              </w:rPr>
              <w:t>KONCESIONO DRUŠTVO</w:t>
            </w:r>
          </w:p>
        </w:tc>
      </w:tr>
      <w:tr w:rsidR="002C37C8" w:rsidRPr="002721E3" w14:paraId="0EF88A12" w14:textId="77777777" w:rsidTr="00733BA3">
        <w:trPr>
          <w:trHeight w:val="207"/>
          <w:jc w:val="center"/>
        </w:trPr>
        <w:tc>
          <w:tcPr>
            <w:tcW w:w="1701" w:type="dxa"/>
          </w:tcPr>
          <w:p w14:paraId="1E9A2A22" w14:textId="77777777" w:rsidR="002C37C8" w:rsidRPr="002721E3" w:rsidRDefault="002C37C8" w:rsidP="009353AC">
            <w:pPr>
              <w:ind w:left="360"/>
              <w:jc w:val="both"/>
              <w:rPr>
                <w:b/>
                <w:lang w:val="sr-Latn-ME"/>
              </w:rPr>
            </w:pPr>
          </w:p>
        </w:tc>
        <w:tc>
          <w:tcPr>
            <w:tcW w:w="8925" w:type="dxa"/>
          </w:tcPr>
          <w:p w14:paraId="1B4F1147" w14:textId="41AEC37C" w:rsidR="002C37C8" w:rsidRPr="00345CD3" w:rsidRDefault="002C37C8" w:rsidP="00F52BEA">
            <w:pPr>
              <w:jc w:val="both"/>
              <w:rPr>
                <w:rFonts w:ascii="Arial" w:eastAsia="Calibri" w:hAnsi="Arial" w:cs="Arial"/>
                <w:kern w:val="20"/>
                <w:sz w:val="22"/>
                <w:szCs w:val="22"/>
                <w:lang w:val="sr-Latn-ME"/>
              </w:rPr>
            </w:pPr>
          </w:p>
        </w:tc>
      </w:tr>
      <w:tr w:rsidR="002C37C8" w:rsidRPr="002721E3" w14:paraId="29D58153" w14:textId="77777777" w:rsidTr="006375ED">
        <w:trPr>
          <w:jc w:val="center"/>
        </w:trPr>
        <w:tc>
          <w:tcPr>
            <w:tcW w:w="1701" w:type="dxa"/>
          </w:tcPr>
          <w:p w14:paraId="6FD597BF" w14:textId="77777777" w:rsidR="002C37C8" w:rsidRPr="002721E3" w:rsidRDefault="002C37C8" w:rsidP="00F52BEA">
            <w:pPr>
              <w:jc w:val="both"/>
              <w:rPr>
                <w:lang w:val="sr-Latn-ME"/>
              </w:rPr>
            </w:pPr>
          </w:p>
        </w:tc>
        <w:tc>
          <w:tcPr>
            <w:tcW w:w="8925" w:type="dxa"/>
          </w:tcPr>
          <w:p w14:paraId="702B77F7" w14:textId="77777777" w:rsidR="002C37C8" w:rsidRPr="00345CD3" w:rsidRDefault="002C37C8" w:rsidP="00861190">
            <w:pPr>
              <w:pStyle w:val="ListParagraph"/>
              <w:numPr>
                <w:ilvl w:val="0"/>
                <w:numId w:val="3"/>
              </w:numPr>
              <w:ind w:left="720"/>
              <w:jc w:val="center"/>
              <w:rPr>
                <w:rFonts w:ascii="Arial" w:eastAsia="Calibri" w:hAnsi="Arial" w:cs="Arial"/>
                <w:kern w:val="20"/>
                <w:sz w:val="22"/>
                <w:szCs w:val="22"/>
                <w:lang w:val="sr-Latn-ME"/>
              </w:rPr>
            </w:pPr>
          </w:p>
        </w:tc>
      </w:tr>
      <w:tr w:rsidR="00E01A0D" w:rsidRPr="00AC55EB" w14:paraId="712277C3" w14:textId="77777777" w:rsidTr="006375ED">
        <w:trPr>
          <w:jc w:val="center"/>
        </w:trPr>
        <w:tc>
          <w:tcPr>
            <w:tcW w:w="1701" w:type="dxa"/>
          </w:tcPr>
          <w:p w14:paraId="614CBA23" w14:textId="722AD77E" w:rsidR="00874015" w:rsidRDefault="00874015" w:rsidP="00F52BEA">
            <w:pPr>
              <w:jc w:val="both"/>
              <w:rPr>
                <w:lang w:val="sr-Latn-ME"/>
              </w:rPr>
            </w:pPr>
          </w:p>
          <w:p w14:paraId="37CBF310" w14:textId="77777777" w:rsidR="00874015" w:rsidRPr="00452D6A" w:rsidRDefault="00874015" w:rsidP="00B04B67">
            <w:pPr>
              <w:rPr>
                <w:lang w:val="sr-Latn-ME"/>
              </w:rPr>
            </w:pPr>
          </w:p>
          <w:p w14:paraId="5DF5A244" w14:textId="1FA6D25C" w:rsidR="00874015" w:rsidRDefault="00874015" w:rsidP="00D52EF7">
            <w:pPr>
              <w:rPr>
                <w:lang w:val="sr-Latn-ME"/>
              </w:rPr>
            </w:pPr>
          </w:p>
          <w:p w14:paraId="5092EE49" w14:textId="335EF33B" w:rsidR="00874015" w:rsidRPr="00955F03" w:rsidRDefault="00874015" w:rsidP="00874015">
            <w:pPr>
              <w:jc w:val="center"/>
              <w:rPr>
                <w:b/>
                <w:bCs/>
                <w:lang w:val="sr-Latn-ME"/>
              </w:rPr>
            </w:pPr>
            <w:r w:rsidRPr="00955F03">
              <w:rPr>
                <w:b/>
                <w:bCs/>
                <w:lang w:val="sr-Latn-ME"/>
              </w:rPr>
              <w:t xml:space="preserve"> 10.1</w:t>
            </w:r>
            <w:r w:rsidRPr="00955F03">
              <w:rPr>
                <w:b/>
                <w:bCs/>
                <w:lang w:val="sr-Latn-ME"/>
              </w:rPr>
              <w:tab/>
            </w:r>
          </w:p>
          <w:p w14:paraId="2FCC3532" w14:textId="77777777" w:rsidR="00874015" w:rsidRPr="00955F03" w:rsidRDefault="00874015" w:rsidP="00874015">
            <w:pPr>
              <w:jc w:val="center"/>
              <w:rPr>
                <w:b/>
                <w:bCs/>
                <w:lang w:val="sr-Latn-ME"/>
              </w:rPr>
            </w:pPr>
          </w:p>
          <w:p w14:paraId="6E6E8BF1" w14:textId="77777777" w:rsidR="00874015" w:rsidRPr="00955F03" w:rsidRDefault="00874015" w:rsidP="00874015">
            <w:pPr>
              <w:jc w:val="center"/>
              <w:rPr>
                <w:b/>
                <w:bCs/>
                <w:lang w:val="sr-Latn-ME"/>
              </w:rPr>
            </w:pPr>
          </w:p>
          <w:p w14:paraId="21FB94F6" w14:textId="77777777" w:rsidR="00874015" w:rsidRPr="00955F03" w:rsidRDefault="00874015" w:rsidP="00874015">
            <w:pPr>
              <w:jc w:val="center"/>
              <w:rPr>
                <w:b/>
                <w:bCs/>
                <w:lang w:val="sr-Latn-ME"/>
              </w:rPr>
            </w:pPr>
          </w:p>
          <w:p w14:paraId="4B8E774F" w14:textId="77777777" w:rsidR="00874015" w:rsidRPr="00955F03" w:rsidRDefault="00874015" w:rsidP="00874015">
            <w:pPr>
              <w:jc w:val="center"/>
              <w:rPr>
                <w:b/>
                <w:bCs/>
                <w:lang w:val="sr-Latn-ME"/>
              </w:rPr>
            </w:pPr>
          </w:p>
          <w:p w14:paraId="3383F8A7" w14:textId="77777777" w:rsidR="00874015" w:rsidRPr="00955F03" w:rsidRDefault="00874015" w:rsidP="00874015">
            <w:pPr>
              <w:jc w:val="center"/>
              <w:rPr>
                <w:b/>
                <w:bCs/>
                <w:lang w:val="sr-Latn-ME"/>
              </w:rPr>
            </w:pPr>
          </w:p>
          <w:p w14:paraId="67C83A37" w14:textId="5CA5E0D2" w:rsidR="00874015" w:rsidRPr="00955F03" w:rsidRDefault="00874015" w:rsidP="00874015">
            <w:pPr>
              <w:jc w:val="center"/>
              <w:rPr>
                <w:b/>
                <w:bCs/>
                <w:lang w:val="sr-Latn-ME"/>
              </w:rPr>
            </w:pPr>
            <w:r w:rsidRPr="00955F03">
              <w:rPr>
                <w:b/>
                <w:bCs/>
                <w:lang w:val="sr-Latn-ME"/>
              </w:rPr>
              <w:tab/>
            </w:r>
          </w:p>
          <w:p w14:paraId="0B2A5817" w14:textId="68E6E82C" w:rsidR="00874015" w:rsidRPr="00955F03" w:rsidRDefault="00874015" w:rsidP="00874015">
            <w:pPr>
              <w:jc w:val="center"/>
              <w:rPr>
                <w:b/>
                <w:bCs/>
                <w:lang w:val="sr-Latn-ME"/>
              </w:rPr>
            </w:pPr>
            <w:r w:rsidRPr="00955F03">
              <w:rPr>
                <w:b/>
                <w:bCs/>
                <w:lang w:val="sr-Latn-ME"/>
              </w:rPr>
              <w:t>10.2</w:t>
            </w:r>
          </w:p>
          <w:p w14:paraId="7D65C117" w14:textId="77777777" w:rsidR="00874015" w:rsidRPr="00955F03" w:rsidRDefault="00874015" w:rsidP="00874015">
            <w:pPr>
              <w:jc w:val="center"/>
              <w:rPr>
                <w:b/>
                <w:bCs/>
                <w:lang w:val="sr-Latn-ME"/>
              </w:rPr>
            </w:pPr>
          </w:p>
          <w:p w14:paraId="4B3CEDCB" w14:textId="77777777" w:rsidR="00874015" w:rsidRPr="00955F03" w:rsidRDefault="00874015" w:rsidP="00B04B67">
            <w:pPr>
              <w:jc w:val="center"/>
              <w:rPr>
                <w:b/>
                <w:bCs/>
                <w:lang w:val="sr-Latn-ME"/>
              </w:rPr>
            </w:pPr>
          </w:p>
          <w:p w14:paraId="2BD0D75A" w14:textId="77777777" w:rsidR="00874015" w:rsidRPr="00955F03" w:rsidRDefault="00874015" w:rsidP="00B04B67">
            <w:pPr>
              <w:jc w:val="center"/>
              <w:rPr>
                <w:b/>
                <w:bCs/>
                <w:lang w:val="sr-Latn-ME"/>
              </w:rPr>
            </w:pPr>
          </w:p>
          <w:p w14:paraId="0AB60B48" w14:textId="77777777" w:rsidR="00874015" w:rsidRPr="00955F03" w:rsidRDefault="00874015" w:rsidP="00B04B67">
            <w:pPr>
              <w:jc w:val="center"/>
              <w:rPr>
                <w:b/>
                <w:bCs/>
                <w:lang w:val="sr-Latn-ME"/>
              </w:rPr>
            </w:pPr>
            <w:r w:rsidRPr="00955F03">
              <w:rPr>
                <w:b/>
                <w:bCs/>
                <w:lang w:val="sr-Latn-ME"/>
              </w:rPr>
              <w:t>10.3</w:t>
            </w:r>
          </w:p>
          <w:p w14:paraId="714F3B48" w14:textId="77777777" w:rsidR="00874015" w:rsidRPr="00955F03" w:rsidRDefault="00874015" w:rsidP="00B04B67">
            <w:pPr>
              <w:jc w:val="center"/>
              <w:rPr>
                <w:b/>
                <w:bCs/>
                <w:lang w:val="sr-Latn-ME"/>
              </w:rPr>
            </w:pPr>
          </w:p>
          <w:p w14:paraId="07A23551" w14:textId="77777777" w:rsidR="00874015" w:rsidRPr="00955F03" w:rsidRDefault="00874015" w:rsidP="00B04B67">
            <w:pPr>
              <w:jc w:val="center"/>
              <w:rPr>
                <w:b/>
                <w:bCs/>
                <w:lang w:val="sr-Latn-ME"/>
              </w:rPr>
            </w:pPr>
          </w:p>
          <w:p w14:paraId="74E41726" w14:textId="77777777" w:rsidR="00874015" w:rsidRPr="00955F03" w:rsidRDefault="00874015" w:rsidP="00B04B67">
            <w:pPr>
              <w:jc w:val="center"/>
              <w:rPr>
                <w:b/>
                <w:bCs/>
                <w:lang w:val="sr-Latn-ME"/>
              </w:rPr>
            </w:pPr>
            <w:r w:rsidRPr="00955F03">
              <w:rPr>
                <w:b/>
                <w:bCs/>
                <w:lang w:val="sr-Latn-ME"/>
              </w:rPr>
              <w:t>10.4</w:t>
            </w:r>
          </w:p>
          <w:p w14:paraId="0C29B957" w14:textId="77777777" w:rsidR="00874015" w:rsidRPr="00955F03" w:rsidRDefault="00874015" w:rsidP="00B04B67">
            <w:pPr>
              <w:jc w:val="center"/>
              <w:rPr>
                <w:b/>
                <w:bCs/>
                <w:lang w:val="sr-Latn-ME"/>
              </w:rPr>
            </w:pPr>
          </w:p>
          <w:p w14:paraId="37B80929" w14:textId="77777777" w:rsidR="00874015" w:rsidRPr="00955F03" w:rsidRDefault="00874015" w:rsidP="00B04B67">
            <w:pPr>
              <w:jc w:val="center"/>
              <w:rPr>
                <w:b/>
                <w:bCs/>
                <w:lang w:val="sr-Latn-ME"/>
              </w:rPr>
            </w:pPr>
            <w:r w:rsidRPr="00955F03">
              <w:rPr>
                <w:b/>
                <w:bCs/>
                <w:lang w:val="sr-Latn-ME"/>
              </w:rPr>
              <w:t>10.5</w:t>
            </w:r>
          </w:p>
          <w:p w14:paraId="165D86B0" w14:textId="77777777" w:rsidR="00874015" w:rsidRPr="00955F03" w:rsidRDefault="00874015" w:rsidP="00B04B67">
            <w:pPr>
              <w:jc w:val="center"/>
              <w:rPr>
                <w:b/>
                <w:bCs/>
                <w:lang w:val="sr-Latn-ME"/>
              </w:rPr>
            </w:pPr>
          </w:p>
          <w:p w14:paraId="1D04DC77" w14:textId="77777777" w:rsidR="00874015" w:rsidRPr="00D52EF7" w:rsidRDefault="00874015" w:rsidP="00B04B67">
            <w:pPr>
              <w:jc w:val="center"/>
              <w:rPr>
                <w:lang w:val="sr-Latn-ME"/>
              </w:rPr>
            </w:pPr>
          </w:p>
          <w:p w14:paraId="5E8A827E" w14:textId="77777777" w:rsidR="00874015" w:rsidRPr="00955F03" w:rsidRDefault="00874015" w:rsidP="00B04B67">
            <w:pPr>
              <w:jc w:val="center"/>
              <w:rPr>
                <w:b/>
                <w:bCs/>
                <w:lang w:val="sr-Latn-ME"/>
              </w:rPr>
            </w:pPr>
            <w:r w:rsidRPr="00955F03">
              <w:rPr>
                <w:b/>
                <w:bCs/>
                <w:lang w:val="sr-Latn-ME"/>
              </w:rPr>
              <w:lastRenderedPageBreak/>
              <w:t>10.5.1</w:t>
            </w:r>
          </w:p>
          <w:p w14:paraId="275AEBDF" w14:textId="77777777" w:rsidR="00874015" w:rsidRPr="00955F03" w:rsidRDefault="00874015" w:rsidP="00B04B67">
            <w:pPr>
              <w:jc w:val="center"/>
              <w:rPr>
                <w:b/>
                <w:bCs/>
                <w:lang w:val="sr-Latn-ME"/>
              </w:rPr>
            </w:pPr>
          </w:p>
          <w:p w14:paraId="530EF28F" w14:textId="77777777" w:rsidR="00874015" w:rsidRPr="00955F03" w:rsidRDefault="00874015" w:rsidP="00B04B67">
            <w:pPr>
              <w:jc w:val="center"/>
              <w:rPr>
                <w:b/>
                <w:bCs/>
                <w:lang w:val="sr-Latn-ME"/>
              </w:rPr>
            </w:pPr>
          </w:p>
          <w:p w14:paraId="310D4C5E" w14:textId="77777777" w:rsidR="00874015" w:rsidRPr="00955F03" w:rsidRDefault="00874015" w:rsidP="00B04B67">
            <w:pPr>
              <w:jc w:val="center"/>
              <w:rPr>
                <w:b/>
                <w:bCs/>
                <w:lang w:val="sr-Latn-ME"/>
              </w:rPr>
            </w:pPr>
            <w:r w:rsidRPr="00955F03">
              <w:rPr>
                <w:b/>
                <w:bCs/>
                <w:lang w:val="sr-Latn-ME"/>
              </w:rPr>
              <w:t>10.5.2</w:t>
            </w:r>
          </w:p>
          <w:p w14:paraId="798F96C6" w14:textId="77777777" w:rsidR="00874015" w:rsidRPr="00955F03" w:rsidRDefault="00874015" w:rsidP="00B04B67">
            <w:pPr>
              <w:jc w:val="center"/>
              <w:rPr>
                <w:b/>
                <w:bCs/>
                <w:lang w:val="sr-Latn-ME"/>
              </w:rPr>
            </w:pPr>
          </w:p>
          <w:p w14:paraId="1498135B" w14:textId="77777777" w:rsidR="00874015" w:rsidRPr="00955F03" w:rsidRDefault="00874015" w:rsidP="00B04B67">
            <w:pPr>
              <w:jc w:val="center"/>
              <w:rPr>
                <w:b/>
                <w:bCs/>
                <w:lang w:val="sr-Latn-ME"/>
              </w:rPr>
            </w:pPr>
          </w:p>
          <w:p w14:paraId="292B536A" w14:textId="77777777" w:rsidR="00874015" w:rsidRPr="00955F03" w:rsidRDefault="00874015" w:rsidP="00B04B67">
            <w:pPr>
              <w:jc w:val="center"/>
              <w:rPr>
                <w:b/>
                <w:bCs/>
                <w:lang w:val="sr-Latn-ME"/>
              </w:rPr>
            </w:pPr>
          </w:p>
          <w:p w14:paraId="7E2BDCAD" w14:textId="04832268" w:rsidR="00874015" w:rsidRPr="00955F03" w:rsidRDefault="00874015" w:rsidP="00B04B67">
            <w:pPr>
              <w:jc w:val="center"/>
              <w:rPr>
                <w:b/>
                <w:bCs/>
                <w:lang w:val="sr-Latn-ME"/>
              </w:rPr>
            </w:pPr>
            <w:r w:rsidRPr="00955F03">
              <w:rPr>
                <w:b/>
                <w:bCs/>
                <w:lang w:val="sr-Latn-ME"/>
              </w:rPr>
              <w:t>10.6</w:t>
            </w:r>
          </w:p>
          <w:p w14:paraId="62C646D3" w14:textId="77777777" w:rsidR="00874015" w:rsidRPr="00955F03" w:rsidRDefault="00874015" w:rsidP="00B04B67">
            <w:pPr>
              <w:jc w:val="center"/>
              <w:rPr>
                <w:b/>
                <w:bCs/>
                <w:lang w:val="sr-Latn-ME"/>
              </w:rPr>
            </w:pPr>
          </w:p>
          <w:p w14:paraId="6B97F686" w14:textId="77777777" w:rsidR="00874015" w:rsidRPr="00955F03" w:rsidRDefault="00874015" w:rsidP="00B04B67">
            <w:pPr>
              <w:jc w:val="center"/>
              <w:rPr>
                <w:b/>
                <w:bCs/>
                <w:lang w:val="sr-Latn-ME"/>
              </w:rPr>
            </w:pPr>
          </w:p>
          <w:p w14:paraId="3FD965C5" w14:textId="5F76D5D4" w:rsidR="00874015" w:rsidRPr="00955F03" w:rsidRDefault="00874015" w:rsidP="00B04B67">
            <w:pPr>
              <w:jc w:val="center"/>
              <w:rPr>
                <w:b/>
                <w:bCs/>
                <w:lang w:val="sr-Latn-ME"/>
              </w:rPr>
            </w:pPr>
            <w:r w:rsidRPr="00955F03">
              <w:rPr>
                <w:b/>
                <w:bCs/>
                <w:lang w:val="sr-Latn-ME"/>
              </w:rPr>
              <w:t>10.7</w:t>
            </w:r>
          </w:p>
          <w:p w14:paraId="12221069" w14:textId="77777777" w:rsidR="00874015" w:rsidRPr="00955F03" w:rsidRDefault="00874015" w:rsidP="00B04B67">
            <w:pPr>
              <w:jc w:val="center"/>
              <w:rPr>
                <w:b/>
                <w:bCs/>
                <w:lang w:val="sr-Latn-ME"/>
              </w:rPr>
            </w:pPr>
          </w:p>
          <w:p w14:paraId="7E483687" w14:textId="77777777" w:rsidR="00874015" w:rsidRPr="00955F03" w:rsidRDefault="00874015" w:rsidP="00B04B67">
            <w:pPr>
              <w:jc w:val="center"/>
              <w:rPr>
                <w:b/>
                <w:bCs/>
                <w:lang w:val="sr-Latn-ME"/>
              </w:rPr>
            </w:pPr>
          </w:p>
          <w:p w14:paraId="3360CDA2" w14:textId="37EEBD7E" w:rsidR="00874015" w:rsidRPr="00955F03" w:rsidRDefault="00874015" w:rsidP="00B04B67">
            <w:pPr>
              <w:jc w:val="center"/>
              <w:rPr>
                <w:b/>
                <w:bCs/>
                <w:lang w:val="sr-Latn-ME"/>
              </w:rPr>
            </w:pPr>
            <w:r w:rsidRPr="00955F03">
              <w:rPr>
                <w:b/>
                <w:bCs/>
                <w:lang w:val="sr-Latn-ME"/>
              </w:rPr>
              <w:t>10.8</w:t>
            </w:r>
          </w:p>
          <w:p w14:paraId="5CE86A75" w14:textId="77777777" w:rsidR="00874015" w:rsidRPr="00955F03" w:rsidRDefault="00874015" w:rsidP="00B04B67">
            <w:pPr>
              <w:jc w:val="center"/>
              <w:rPr>
                <w:b/>
                <w:bCs/>
                <w:lang w:val="sr-Latn-ME"/>
              </w:rPr>
            </w:pPr>
          </w:p>
          <w:p w14:paraId="5B48E29E" w14:textId="77777777" w:rsidR="00874015" w:rsidRPr="00955F03" w:rsidRDefault="00874015" w:rsidP="00B04B67">
            <w:pPr>
              <w:jc w:val="center"/>
              <w:rPr>
                <w:b/>
                <w:bCs/>
                <w:lang w:val="sr-Latn-ME"/>
              </w:rPr>
            </w:pPr>
          </w:p>
          <w:p w14:paraId="162AB89E" w14:textId="77777777" w:rsidR="00874015" w:rsidRPr="00955F03" w:rsidRDefault="00874015" w:rsidP="00B04B67">
            <w:pPr>
              <w:jc w:val="center"/>
              <w:rPr>
                <w:b/>
                <w:bCs/>
                <w:lang w:val="sr-Latn-ME"/>
              </w:rPr>
            </w:pPr>
          </w:p>
          <w:p w14:paraId="19AB3CA8" w14:textId="77777777" w:rsidR="00874015" w:rsidRPr="00955F03" w:rsidRDefault="00874015" w:rsidP="00B04B67">
            <w:pPr>
              <w:jc w:val="center"/>
              <w:rPr>
                <w:b/>
                <w:bCs/>
                <w:lang w:val="sr-Latn-ME"/>
              </w:rPr>
            </w:pPr>
            <w:r w:rsidRPr="00955F03">
              <w:rPr>
                <w:b/>
                <w:bCs/>
                <w:lang w:val="sr-Latn-ME"/>
              </w:rPr>
              <w:t>10.9</w:t>
            </w:r>
          </w:p>
          <w:p w14:paraId="5942C921" w14:textId="77777777" w:rsidR="00874015" w:rsidRPr="00955F03" w:rsidRDefault="00874015" w:rsidP="00B04B67">
            <w:pPr>
              <w:jc w:val="center"/>
              <w:rPr>
                <w:b/>
                <w:bCs/>
                <w:lang w:val="sr-Latn-ME"/>
              </w:rPr>
            </w:pPr>
          </w:p>
          <w:p w14:paraId="7099FB2D" w14:textId="77777777" w:rsidR="00874015" w:rsidRDefault="00874015" w:rsidP="00B04B67">
            <w:pPr>
              <w:jc w:val="center"/>
              <w:rPr>
                <w:lang w:val="sr-Latn-ME"/>
              </w:rPr>
            </w:pPr>
          </w:p>
          <w:p w14:paraId="5E45D7AB" w14:textId="77777777" w:rsidR="00874015" w:rsidRDefault="00874015" w:rsidP="00B04B67">
            <w:pPr>
              <w:jc w:val="center"/>
              <w:rPr>
                <w:lang w:val="sr-Latn-ME"/>
              </w:rPr>
            </w:pPr>
          </w:p>
          <w:p w14:paraId="5D786941" w14:textId="0F2CF843" w:rsidR="00E01A0D" w:rsidRPr="00874015" w:rsidRDefault="00874015" w:rsidP="00B04B67">
            <w:pPr>
              <w:jc w:val="center"/>
              <w:rPr>
                <w:lang w:val="sr-Latn-ME"/>
              </w:rPr>
            </w:pPr>
            <w:r w:rsidRPr="00874015">
              <w:rPr>
                <w:lang w:val="sr-Latn-ME"/>
              </w:rPr>
              <w:tab/>
            </w:r>
          </w:p>
        </w:tc>
        <w:tc>
          <w:tcPr>
            <w:tcW w:w="8925" w:type="dxa"/>
          </w:tcPr>
          <w:p w14:paraId="60D97646" w14:textId="77777777" w:rsidR="00E01A0D" w:rsidRPr="00B04B67" w:rsidRDefault="00E01A0D" w:rsidP="00F52BEA">
            <w:pPr>
              <w:jc w:val="both"/>
              <w:rPr>
                <w:rFonts w:ascii="Arial" w:eastAsia="Calibri" w:hAnsi="Arial" w:cs="Arial"/>
                <w:kern w:val="20"/>
                <w:sz w:val="22"/>
                <w:szCs w:val="22"/>
                <w:highlight w:val="cyan"/>
                <w:lang w:val="sr-Latn-ME"/>
              </w:rPr>
            </w:pPr>
          </w:p>
          <w:p w14:paraId="119B3379" w14:textId="77777777" w:rsidR="00874015" w:rsidRPr="00B04B67" w:rsidRDefault="00874015" w:rsidP="00F52BEA">
            <w:pPr>
              <w:jc w:val="both"/>
              <w:rPr>
                <w:rFonts w:ascii="Arial" w:eastAsia="Calibri" w:hAnsi="Arial" w:cs="Arial"/>
                <w:kern w:val="20"/>
                <w:sz w:val="22"/>
                <w:szCs w:val="22"/>
                <w:lang w:val="sr-Latn-ME"/>
              </w:rPr>
            </w:pPr>
          </w:p>
          <w:p w14:paraId="727982A4" w14:textId="77777777" w:rsidR="00874015" w:rsidRPr="00B04B67" w:rsidRDefault="00874015" w:rsidP="00874015">
            <w:pPr>
              <w:jc w:val="both"/>
              <w:rPr>
                <w:rFonts w:ascii="Arial" w:eastAsia="Calibri" w:hAnsi="Arial" w:cs="Arial"/>
                <w:kern w:val="20"/>
                <w:sz w:val="22"/>
                <w:szCs w:val="22"/>
                <w:highlight w:val="cyan"/>
                <w:lang w:val="sr-Latn-ME"/>
              </w:rPr>
            </w:pPr>
          </w:p>
          <w:p w14:paraId="3A95C251" w14:textId="7F9D13B1" w:rsidR="00874015" w:rsidRPr="00D52EF7" w:rsidRDefault="00874015" w:rsidP="00874015">
            <w:pPr>
              <w:jc w:val="both"/>
              <w:rPr>
                <w:rFonts w:ascii="Arial" w:eastAsia="Calibri" w:hAnsi="Arial" w:cs="Arial"/>
                <w:kern w:val="20"/>
                <w:sz w:val="22"/>
                <w:szCs w:val="22"/>
                <w:lang w:val="sr-Latn-ME"/>
              </w:rPr>
            </w:pPr>
            <w:r w:rsidRPr="00D52EF7">
              <w:rPr>
                <w:rFonts w:ascii="Arial" w:eastAsia="Calibri" w:hAnsi="Arial" w:cs="Arial"/>
                <w:kern w:val="20"/>
                <w:sz w:val="22"/>
                <w:szCs w:val="22"/>
                <w:lang w:val="sr-Latn-ME"/>
              </w:rPr>
              <w:t xml:space="preserve">Koncesionar je dužan, </w:t>
            </w:r>
            <w:r w:rsidRPr="00D52EF7">
              <w:rPr>
                <w:rFonts w:ascii="Arial" w:eastAsia="Calibri" w:hAnsi="Arial" w:cs="Arial"/>
                <w:kern w:val="20"/>
                <w:sz w:val="22"/>
                <w:szCs w:val="22"/>
              </w:rPr>
              <w:t xml:space="preserve">u </w:t>
            </w:r>
            <w:proofErr w:type="spellStart"/>
            <w:r w:rsidRPr="00D52EF7">
              <w:rPr>
                <w:rFonts w:ascii="Arial" w:eastAsia="Calibri" w:hAnsi="Arial" w:cs="Arial"/>
                <w:kern w:val="20"/>
                <w:sz w:val="22"/>
                <w:szCs w:val="22"/>
              </w:rPr>
              <w:t>roku</w:t>
            </w:r>
            <w:proofErr w:type="spellEnd"/>
            <w:r w:rsidRPr="00D52EF7">
              <w:rPr>
                <w:rFonts w:ascii="Arial" w:eastAsia="Calibri" w:hAnsi="Arial" w:cs="Arial"/>
                <w:kern w:val="20"/>
                <w:sz w:val="22"/>
                <w:szCs w:val="22"/>
              </w:rPr>
              <w:t xml:space="preserve"> od 60 dana, </w:t>
            </w:r>
            <w:proofErr w:type="spellStart"/>
            <w:r w:rsidRPr="00D52EF7">
              <w:rPr>
                <w:rFonts w:ascii="Arial" w:eastAsia="Calibri" w:hAnsi="Arial" w:cs="Arial"/>
                <w:kern w:val="20"/>
                <w:sz w:val="22"/>
                <w:szCs w:val="22"/>
              </w:rPr>
              <w:t>od</w:t>
            </w:r>
            <w:proofErr w:type="spellEnd"/>
            <w:r w:rsidRPr="00D52EF7">
              <w:rPr>
                <w:rFonts w:ascii="Arial" w:eastAsia="Calibri" w:hAnsi="Arial" w:cs="Arial"/>
                <w:kern w:val="20"/>
                <w:sz w:val="22"/>
                <w:szCs w:val="22"/>
              </w:rPr>
              <w:t xml:space="preserve"> dana </w:t>
            </w:r>
            <w:proofErr w:type="spellStart"/>
            <w:r w:rsidRPr="00D52EF7">
              <w:rPr>
                <w:rFonts w:ascii="Arial" w:eastAsia="Calibri" w:hAnsi="Arial" w:cs="Arial"/>
                <w:kern w:val="20"/>
                <w:sz w:val="22"/>
                <w:szCs w:val="22"/>
              </w:rPr>
              <w:t>zaključenja</w:t>
            </w:r>
            <w:proofErr w:type="spellEnd"/>
            <w:r w:rsidRPr="00D52EF7">
              <w:rPr>
                <w:rFonts w:ascii="Arial" w:eastAsia="Calibri" w:hAnsi="Arial" w:cs="Arial"/>
                <w:kern w:val="20"/>
                <w:sz w:val="22"/>
                <w:szCs w:val="22"/>
              </w:rPr>
              <w:t xml:space="preserve"> </w:t>
            </w:r>
            <w:proofErr w:type="spellStart"/>
            <w:r w:rsidRPr="00D52EF7">
              <w:rPr>
                <w:rFonts w:ascii="Arial" w:eastAsia="Calibri" w:hAnsi="Arial" w:cs="Arial"/>
                <w:kern w:val="20"/>
                <w:sz w:val="22"/>
                <w:szCs w:val="22"/>
              </w:rPr>
              <w:t>ugovora</w:t>
            </w:r>
            <w:proofErr w:type="spellEnd"/>
            <w:r w:rsidRPr="00D52EF7">
              <w:rPr>
                <w:rFonts w:ascii="Arial" w:eastAsia="Calibri" w:hAnsi="Arial" w:cs="Arial"/>
                <w:kern w:val="20"/>
                <w:sz w:val="22"/>
                <w:szCs w:val="22"/>
              </w:rPr>
              <w:t xml:space="preserve"> o </w:t>
            </w:r>
            <w:proofErr w:type="spellStart"/>
            <w:r w:rsidRPr="00D52EF7">
              <w:rPr>
                <w:rFonts w:ascii="Arial" w:eastAsia="Calibri" w:hAnsi="Arial" w:cs="Arial"/>
                <w:kern w:val="20"/>
                <w:sz w:val="22"/>
                <w:szCs w:val="22"/>
              </w:rPr>
              <w:t>koncesij</w:t>
            </w:r>
            <w:proofErr w:type="spellEnd"/>
            <w:r w:rsidRPr="00D52EF7">
              <w:rPr>
                <w:rFonts w:ascii="Arial" w:eastAsia="Calibri" w:hAnsi="Arial" w:cs="Arial"/>
                <w:kern w:val="20"/>
                <w:sz w:val="22"/>
                <w:szCs w:val="22"/>
              </w:rPr>
              <w:t xml:space="preserve"> ,</w:t>
            </w:r>
            <w:r w:rsidRPr="00D52EF7">
              <w:rPr>
                <w:rFonts w:ascii="Arial" w:eastAsia="Calibri" w:hAnsi="Arial" w:cs="Arial"/>
                <w:kern w:val="20"/>
                <w:sz w:val="22"/>
                <w:szCs w:val="22"/>
                <w:lang w:val="sr-Latn-ME"/>
              </w:rPr>
              <w:t>da za potrebe obavljanja koncesione djelatnosti u skladu sa Ugovorom osnuje koncesiono društvo sa sjedištem u Crnoj Gori registrovano za poslove koncesione djelatosti,  osim u slučaju ako koncesionar već ima osnovano privredno društvo u Crnoj Gori koje je registrovano za poslove koncesione djelatnosti ili ako je sam koncesionar društvo koje je osnovano u Crnoj Gori i koje je ili već registrovano ili proširi registraciju za vršenje koncesione djelatnosti.</w:t>
            </w:r>
          </w:p>
          <w:p w14:paraId="1E4C7744" w14:textId="77777777" w:rsidR="00874015" w:rsidRPr="00D52EF7" w:rsidRDefault="00874015" w:rsidP="00874015">
            <w:pPr>
              <w:jc w:val="both"/>
              <w:rPr>
                <w:rFonts w:ascii="Arial" w:eastAsia="Calibri" w:hAnsi="Arial" w:cs="Arial"/>
                <w:kern w:val="20"/>
                <w:sz w:val="22"/>
                <w:szCs w:val="22"/>
                <w:lang w:val="sr-Latn-ME"/>
              </w:rPr>
            </w:pPr>
          </w:p>
          <w:p w14:paraId="76883D5F" w14:textId="30C5B581" w:rsidR="00874015" w:rsidRPr="00D52EF7" w:rsidRDefault="00874015" w:rsidP="00874015">
            <w:pPr>
              <w:jc w:val="both"/>
              <w:rPr>
                <w:rFonts w:ascii="Arial" w:eastAsia="Calibri" w:hAnsi="Arial" w:cs="Arial"/>
                <w:kern w:val="20"/>
                <w:sz w:val="22"/>
                <w:szCs w:val="22"/>
                <w:lang w:val="sr-Latn-ME"/>
              </w:rPr>
            </w:pPr>
            <w:r w:rsidRPr="00D52EF7">
              <w:rPr>
                <w:rFonts w:ascii="Arial" w:eastAsia="Calibri" w:hAnsi="Arial" w:cs="Arial"/>
                <w:kern w:val="20"/>
                <w:sz w:val="22"/>
                <w:szCs w:val="22"/>
                <w:lang w:val="sr-Latn-ME"/>
              </w:rPr>
              <w:t>Koncesiono društvo se osniva, posluje i organizuje kao privredno društvo, u skladu sa zakonom i drugim propisima kojima su uređeni osnivanje i način poslovanja domaćih privrednih društava.</w:t>
            </w:r>
          </w:p>
          <w:p w14:paraId="63A76543" w14:textId="77777777" w:rsidR="00874015" w:rsidRPr="00D52EF7" w:rsidRDefault="00874015" w:rsidP="00874015">
            <w:pPr>
              <w:jc w:val="both"/>
              <w:rPr>
                <w:rFonts w:ascii="Arial" w:eastAsia="Calibri" w:hAnsi="Arial" w:cs="Arial"/>
                <w:kern w:val="20"/>
                <w:sz w:val="22"/>
                <w:szCs w:val="22"/>
                <w:lang w:val="sr-Latn-ME"/>
              </w:rPr>
            </w:pPr>
          </w:p>
          <w:p w14:paraId="27E4B001" w14:textId="77777777" w:rsidR="00874015" w:rsidRPr="00D52EF7" w:rsidRDefault="00874015" w:rsidP="00874015">
            <w:pPr>
              <w:jc w:val="both"/>
              <w:rPr>
                <w:rFonts w:ascii="Arial" w:eastAsia="Calibri" w:hAnsi="Arial" w:cs="Arial"/>
                <w:kern w:val="20"/>
                <w:sz w:val="22"/>
                <w:szCs w:val="22"/>
                <w:lang w:val="sr-Latn-ME"/>
              </w:rPr>
            </w:pPr>
            <w:r w:rsidRPr="00D52EF7">
              <w:rPr>
                <w:rFonts w:ascii="Arial" w:eastAsia="Calibri" w:hAnsi="Arial" w:cs="Arial"/>
                <w:kern w:val="20"/>
                <w:sz w:val="22"/>
                <w:szCs w:val="22"/>
                <w:lang w:val="sr-Latn-ME"/>
              </w:rPr>
              <w:t>Nakon osnivanja i registracije koncesionog društva, sva prava i obaveze Koncesionara iz ovog Ugovora predstavljaće istovremeno prava i obaveze koncesionog društva.</w:t>
            </w:r>
          </w:p>
          <w:p w14:paraId="0B40E916" w14:textId="77777777" w:rsidR="00874015" w:rsidRPr="00D52EF7" w:rsidRDefault="00874015" w:rsidP="00874015">
            <w:pPr>
              <w:jc w:val="both"/>
              <w:rPr>
                <w:rFonts w:ascii="Arial" w:eastAsia="Calibri" w:hAnsi="Arial" w:cs="Arial"/>
                <w:kern w:val="20"/>
                <w:sz w:val="22"/>
                <w:szCs w:val="22"/>
                <w:lang w:val="sr-Latn-ME"/>
              </w:rPr>
            </w:pPr>
          </w:p>
          <w:p w14:paraId="543AB8D9" w14:textId="77777777" w:rsidR="00874015" w:rsidRPr="00D52EF7" w:rsidRDefault="00874015" w:rsidP="00874015">
            <w:pPr>
              <w:jc w:val="both"/>
              <w:rPr>
                <w:rFonts w:ascii="Arial" w:eastAsia="Calibri" w:hAnsi="Arial" w:cs="Arial"/>
                <w:kern w:val="20"/>
                <w:sz w:val="22"/>
                <w:szCs w:val="22"/>
                <w:lang w:val="sr-Latn-ME"/>
              </w:rPr>
            </w:pPr>
            <w:r w:rsidRPr="00D52EF7">
              <w:rPr>
                <w:rFonts w:ascii="Arial" w:eastAsia="Calibri" w:hAnsi="Arial" w:cs="Arial"/>
                <w:kern w:val="20"/>
                <w:sz w:val="22"/>
                <w:szCs w:val="22"/>
                <w:lang w:val="sr-Latn-ME"/>
              </w:rPr>
              <w:t>Bez obzira na stav 3 ovog člana, Koncesionar ostaje solidarno odgovoran Koncedentu za ispunjenje svih ugovornih obaveza.</w:t>
            </w:r>
          </w:p>
          <w:p w14:paraId="6BD23E16" w14:textId="77777777" w:rsidR="00874015" w:rsidRPr="00B04B67" w:rsidRDefault="00874015" w:rsidP="00874015">
            <w:pPr>
              <w:jc w:val="both"/>
              <w:rPr>
                <w:rFonts w:ascii="Arial" w:eastAsia="Calibri" w:hAnsi="Arial" w:cs="Arial"/>
                <w:kern w:val="20"/>
                <w:sz w:val="22"/>
                <w:szCs w:val="22"/>
                <w:highlight w:val="cyan"/>
                <w:lang w:val="sr-Latn-ME"/>
              </w:rPr>
            </w:pPr>
          </w:p>
          <w:p w14:paraId="7BA4C95A" w14:textId="77777777" w:rsidR="00874015" w:rsidRPr="00D52EF7" w:rsidRDefault="00874015" w:rsidP="00874015">
            <w:pPr>
              <w:jc w:val="both"/>
              <w:rPr>
                <w:rFonts w:ascii="Arial" w:eastAsia="Calibri" w:hAnsi="Arial" w:cs="Arial"/>
                <w:kern w:val="20"/>
                <w:sz w:val="22"/>
                <w:szCs w:val="22"/>
                <w:lang w:val="sr-Latn-ME"/>
              </w:rPr>
            </w:pPr>
            <w:r w:rsidRPr="00D52EF7">
              <w:rPr>
                <w:rFonts w:ascii="Arial" w:eastAsia="Calibri" w:hAnsi="Arial" w:cs="Arial"/>
                <w:kern w:val="20"/>
                <w:sz w:val="22"/>
                <w:szCs w:val="22"/>
                <w:lang w:val="sr-Latn-ME"/>
              </w:rPr>
              <w:t>Koncedent je ovlašćen da po sopstvenom nahođenju i/ili od Koncesionara i/ili koncesionog društva:</w:t>
            </w:r>
          </w:p>
          <w:p w14:paraId="7BCD692B" w14:textId="77777777" w:rsidR="00874015" w:rsidRPr="00D52EF7" w:rsidRDefault="00874015" w:rsidP="00874015">
            <w:pPr>
              <w:jc w:val="both"/>
              <w:rPr>
                <w:rFonts w:ascii="Arial" w:eastAsia="Calibri" w:hAnsi="Arial" w:cs="Arial"/>
                <w:kern w:val="20"/>
                <w:sz w:val="22"/>
                <w:szCs w:val="22"/>
                <w:lang w:val="sr-Latn-ME"/>
              </w:rPr>
            </w:pPr>
          </w:p>
          <w:p w14:paraId="124890FB" w14:textId="77777777" w:rsidR="00874015" w:rsidRPr="00D52EF7" w:rsidRDefault="00874015" w:rsidP="00874015">
            <w:pPr>
              <w:jc w:val="both"/>
              <w:rPr>
                <w:rFonts w:ascii="Arial" w:eastAsia="Calibri" w:hAnsi="Arial" w:cs="Arial"/>
                <w:kern w:val="20"/>
                <w:sz w:val="22"/>
                <w:szCs w:val="22"/>
                <w:lang w:val="sr-Latn-ME"/>
              </w:rPr>
            </w:pPr>
            <w:r w:rsidRPr="00D52EF7">
              <w:rPr>
                <w:rFonts w:ascii="Arial" w:eastAsia="Calibri" w:hAnsi="Arial" w:cs="Arial"/>
                <w:kern w:val="20"/>
                <w:sz w:val="22"/>
                <w:szCs w:val="22"/>
                <w:lang w:val="sr-Latn-ME"/>
              </w:rPr>
              <w:lastRenderedPageBreak/>
              <w:t>zahtijeva ispunjenje bilo koje ugovorne obaveze, odnosno traži prinudno izvršenje bilo koje ugovorne obaveze, i</w:t>
            </w:r>
          </w:p>
          <w:p w14:paraId="04EEB87E" w14:textId="77777777" w:rsidR="00874015" w:rsidRPr="00D52EF7" w:rsidRDefault="00874015" w:rsidP="00874015">
            <w:pPr>
              <w:jc w:val="both"/>
              <w:rPr>
                <w:rFonts w:ascii="Arial" w:eastAsia="Calibri" w:hAnsi="Arial" w:cs="Arial"/>
                <w:kern w:val="20"/>
                <w:sz w:val="22"/>
                <w:szCs w:val="22"/>
                <w:lang w:val="sr-Latn-ME"/>
              </w:rPr>
            </w:pPr>
          </w:p>
          <w:p w14:paraId="55285BF1" w14:textId="77777777" w:rsidR="00874015" w:rsidRPr="00D52EF7" w:rsidRDefault="00874015" w:rsidP="00874015">
            <w:pPr>
              <w:jc w:val="both"/>
              <w:rPr>
                <w:rFonts w:ascii="Arial" w:eastAsia="Calibri" w:hAnsi="Arial" w:cs="Arial"/>
                <w:kern w:val="20"/>
                <w:sz w:val="22"/>
                <w:szCs w:val="22"/>
                <w:lang w:val="sr-Latn-ME"/>
              </w:rPr>
            </w:pPr>
            <w:r w:rsidRPr="00D52EF7">
              <w:rPr>
                <w:rFonts w:ascii="Arial" w:eastAsia="Calibri" w:hAnsi="Arial" w:cs="Arial"/>
                <w:kern w:val="20"/>
                <w:sz w:val="22"/>
                <w:szCs w:val="22"/>
                <w:lang w:val="sr-Latn-ME"/>
              </w:rPr>
              <w:t>traži obeštećenje za bilo koju štetu koju je pretrpio usljed toga što neka obaveza Koncesionara, u skladu sa ovim Ugovorom, nije ispunjena u vrijeme i na način  kao što je to ovim Ugovorom određeno, uključujući i štetu nastalu usljed pokušaja prinudnog izvršenja koncesionareve obaveze.</w:t>
            </w:r>
          </w:p>
          <w:p w14:paraId="085BFFCD" w14:textId="77777777" w:rsidR="00874015" w:rsidRPr="00D52EF7" w:rsidRDefault="00874015" w:rsidP="00874015">
            <w:pPr>
              <w:jc w:val="both"/>
              <w:rPr>
                <w:rFonts w:ascii="Arial" w:eastAsia="Calibri" w:hAnsi="Arial" w:cs="Arial"/>
                <w:kern w:val="20"/>
                <w:sz w:val="22"/>
                <w:szCs w:val="22"/>
                <w:lang w:val="sr-Latn-ME"/>
              </w:rPr>
            </w:pPr>
          </w:p>
          <w:p w14:paraId="4C710761" w14:textId="77777777" w:rsidR="00874015" w:rsidRPr="00D52EF7" w:rsidRDefault="00874015" w:rsidP="00874015">
            <w:pPr>
              <w:jc w:val="both"/>
              <w:rPr>
                <w:rFonts w:ascii="Arial" w:eastAsia="Calibri" w:hAnsi="Arial" w:cs="Arial"/>
                <w:kern w:val="20"/>
                <w:sz w:val="22"/>
                <w:szCs w:val="22"/>
                <w:lang w:val="sr-Latn-ME"/>
              </w:rPr>
            </w:pPr>
            <w:r w:rsidRPr="00D52EF7">
              <w:rPr>
                <w:rFonts w:ascii="Arial" w:eastAsia="Calibri" w:hAnsi="Arial" w:cs="Arial"/>
                <w:kern w:val="20"/>
                <w:sz w:val="22"/>
                <w:szCs w:val="22"/>
                <w:lang w:val="sr-Latn-ME"/>
              </w:rPr>
              <w:t xml:space="preserve">Koncesionar je ovlašćen za isticanje zahtjeva prema Koncedentu u ime koncesionog društva, i isplate po tom osnovu biće učinjene Koncesonaru ili koncesionom društvu. </w:t>
            </w:r>
          </w:p>
          <w:p w14:paraId="2734FF03" w14:textId="77777777" w:rsidR="00874015" w:rsidRPr="00D52EF7" w:rsidRDefault="00874015" w:rsidP="00874015">
            <w:pPr>
              <w:jc w:val="both"/>
              <w:rPr>
                <w:rFonts w:ascii="Arial" w:eastAsia="Calibri" w:hAnsi="Arial" w:cs="Arial"/>
                <w:kern w:val="20"/>
                <w:sz w:val="22"/>
                <w:szCs w:val="22"/>
                <w:lang w:val="sr-Latn-ME"/>
              </w:rPr>
            </w:pPr>
          </w:p>
          <w:p w14:paraId="3727E9B6" w14:textId="77777777" w:rsidR="00874015" w:rsidRPr="00D52EF7" w:rsidRDefault="00874015" w:rsidP="00874015">
            <w:pPr>
              <w:jc w:val="both"/>
              <w:rPr>
                <w:rFonts w:ascii="Arial" w:eastAsia="Calibri" w:hAnsi="Arial" w:cs="Arial"/>
                <w:kern w:val="20"/>
                <w:sz w:val="22"/>
                <w:szCs w:val="22"/>
                <w:lang w:val="sr-Latn-ME"/>
              </w:rPr>
            </w:pPr>
            <w:r w:rsidRPr="00D52EF7">
              <w:rPr>
                <w:rFonts w:ascii="Arial" w:eastAsia="Calibri" w:hAnsi="Arial" w:cs="Arial"/>
                <w:kern w:val="20"/>
                <w:sz w:val="22"/>
                <w:szCs w:val="22"/>
                <w:lang w:val="sr-Latn-ME"/>
              </w:rPr>
              <w:t xml:space="preserve">Pravo Koncesionara ne ovlašćuje ga na isticanje više od jednog zahtjeva za istio potraživanje, bilo za svoj račun ili za račun koncesionog društva. </w:t>
            </w:r>
          </w:p>
          <w:p w14:paraId="113DB9DF" w14:textId="77777777" w:rsidR="00874015" w:rsidRPr="00D52EF7" w:rsidRDefault="00874015" w:rsidP="00874015">
            <w:pPr>
              <w:jc w:val="both"/>
              <w:rPr>
                <w:rFonts w:ascii="Arial" w:eastAsia="Calibri" w:hAnsi="Arial" w:cs="Arial"/>
                <w:kern w:val="20"/>
                <w:sz w:val="22"/>
                <w:szCs w:val="22"/>
                <w:lang w:val="sr-Latn-ME"/>
              </w:rPr>
            </w:pPr>
          </w:p>
          <w:p w14:paraId="08104FD2" w14:textId="59C036BC" w:rsidR="00874015" w:rsidRPr="00D52EF7" w:rsidRDefault="00874015" w:rsidP="00874015">
            <w:pPr>
              <w:jc w:val="both"/>
              <w:rPr>
                <w:rFonts w:ascii="Arial" w:eastAsia="Calibri" w:hAnsi="Arial" w:cs="Arial"/>
                <w:kern w:val="20"/>
                <w:sz w:val="22"/>
                <w:szCs w:val="22"/>
                <w:lang w:val="sr-Latn-ME"/>
              </w:rPr>
            </w:pPr>
            <w:r w:rsidRPr="00D52EF7">
              <w:rPr>
                <w:rFonts w:ascii="Arial" w:eastAsia="Calibri" w:hAnsi="Arial" w:cs="Arial"/>
                <w:kern w:val="20"/>
                <w:sz w:val="22"/>
                <w:szCs w:val="22"/>
                <w:lang w:val="sr-Latn-ME"/>
              </w:rPr>
              <w:t xml:space="preserve">Koncesionar ne može na bilo koji način raspolagati (prodaja, prenos, ili uspostavljanje tereta) udjelima u koncesionom društvu, niti smije na bilo koji način efektivno prenijeti pravo upravljanja nad koncesionim duštvom, bez prethodne saglasnosti Koncedenta. </w:t>
            </w:r>
          </w:p>
          <w:p w14:paraId="74D2DA6B" w14:textId="77777777" w:rsidR="00874015" w:rsidRPr="00D52EF7" w:rsidRDefault="00874015" w:rsidP="00874015">
            <w:pPr>
              <w:jc w:val="both"/>
              <w:rPr>
                <w:rFonts w:ascii="Arial" w:eastAsia="Calibri" w:hAnsi="Arial" w:cs="Arial"/>
                <w:kern w:val="20"/>
                <w:sz w:val="22"/>
                <w:szCs w:val="22"/>
                <w:lang w:val="sr-Latn-ME"/>
              </w:rPr>
            </w:pPr>
          </w:p>
          <w:p w14:paraId="578DAC93" w14:textId="6403627C" w:rsidR="00874015" w:rsidRPr="00B04B67" w:rsidRDefault="00874015" w:rsidP="00C25A57">
            <w:pPr>
              <w:jc w:val="both"/>
              <w:rPr>
                <w:rFonts w:ascii="Arial" w:eastAsia="Calibri" w:hAnsi="Arial" w:cs="Arial"/>
                <w:kern w:val="20"/>
                <w:sz w:val="22"/>
                <w:szCs w:val="22"/>
                <w:highlight w:val="cyan"/>
                <w:lang w:val="sr-Latn-ME"/>
              </w:rPr>
            </w:pPr>
            <w:r w:rsidRPr="00D52EF7">
              <w:rPr>
                <w:rFonts w:ascii="Arial" w:eastAsia="Calibri" w:hAnsi="Arial" w:cs="Arial"/>
                <w:kern w:val="20"/>
                <w:sz w:val="22"/>
                <w:szCs w:val="22"/>
                <w:lang w:val="sr-Latn-ME"/>
              </w:rPr>
              <w:t xml:space="preserve">U slučaju da Koncesionar </w:t>
            </w:r>
            <w:r w:rsidR="00040F0F" w:rsidRPr="00D52EF7">
              <w:rPr>
                <w:rFonts w:ascii="Arial" w:eastAsia="Calibri" w:hAnsi="Arial" w:cs="Arial"/>
                <w:kern w:val="20"/>
                <w:sz w:val="22"/>
                <w:szCs w:val="22"/>
                <w:lang w:val="sr-Latn-ME"/>
              </w:rPr>
              <w:t>ne</w:t>
            </w:r>
            <w:r w:rsidRPr="00D52EF7">
              <w:rPr>
                <w:rFonts w:ascii="Arial" w:eastAsia="Calibri" w:hAnsi="Arial" w:cs="Arial"/>
                <w:kern w:val="20"/>
                <w:sz w:val="22"/>
                <w:szCs w:val="22"/>
                <w:lang w:val="sr-Latn-ME"/>
              </w:rPr>
              <w:t xml:space="preserve"> registruje koncesiono društvo, već će koncesionu djelatnost obavljati sam u skladu sa zakonom i ovim Ugovorom,</w:t>
            </w:r>
            <w:r w:rsidR="00040F0F" w:rsidRPr="00D52EF7">
              <w:rPr>
                <w:rFonts w:ascii="Arial" w:eastAsia="Calibri" w:hAnsi="Arial" w:cs="Arial"/>
                <w:kern w:val="20"/>
                <w:sz w:val="22"/>
                <w:szCs w:val="22"/>
                <w:lang w:val="sr-Latn-ME"/>
              </w:rPr>
              <w:t xml:space="preserve"> dužan je da vodi </w:t>
            </w:r>
            <w:r w:rsidR="00C25A57" w:rsidRPr="00D52EF7">
              <w:rPr>
                <w:rFonts w:ascii="Arial" w:eastAsia="Calibri" w:hAnsi="Arial" w:cs="Arial"/>
                <w:kern w:val="20"/>
                <w:sz w:val="22"/>
                <w:szCs w:val="22"/>
                <w:lang w:val="sr-Latn-ME"/>
              </w:rPr>
              <w:t>odvojeno računovodstvo za potrebe</w:t>
            </w:r>
            <w:r w:rsidR="00040F0F" w:rsidRPr="00D52EF7">
              <w:rPr>
                <w:rFonts w:ascii="Arial" w:eastAsia="Calibri" w:hAnsi="Arial" w:cs="Arial"/>
                <w:kern w:val="20"/>
                <w:sz w:val="22"/>
                <w:szCs w:val="22"/>
                <w:lang w:val="sr-Latn-ME"/>
              </w:rPr>
              <w:t xml:space="preserve"> koncesione djelatnosti na osnovu ovog Ugovora.</w:t>
            </w:r>
          </w:p>
        </w:tc>
      </w:tr>
      <w:tr w:rsidR="002C37C8" w:rsidRPr="00AC55EB" w14:paraId="131FB6B7" w14:textId="77777777" w:rsidTr="006375ED">
        <w:trPr>
          <w:jc w:val="center"/>
        </w:trPr>
        <w:tc>
          <w:tcPr>
            <w:tcW w:w="1701" w:type="dxa"/>
          </w:tcPr>
          <w:p w14:paraId="174116B5" w14:textId="0D467175" w:rsidR="002C37C8" w:rsidRPr="002721E3" w:rsidRDefault="002C37C8" w:rsidP="00F52BEA">
            <w:pPr>
              <w:jc w:val="both"/>
              <w:rPr>
                <w:lang w:val="sr-Latn-ME"/>
              </w:rPr>
            </w:pPr>
          </w:p>
        </w:tc>
        <w:tc>
          <w:tcPr>
            <w:tcW w:w="8925" w:type="dxa"/>
          </w:tcPr>
          <w:p w14:paraId="3710D01B" w14:textId="77777777" w:rsidR="002C37C8" w:rsidRPr="00345CD3" w:rsidRDefault="002C37C8" w:rsidP="00F52BEA">
            <w:pPr>
              <w:jc w:val="both"/>
              <w:rPr>
                <w:rFonts w:ascii="Arial" w:eastAsia="Calibri" w:hAnsi="Arial" w:cs="Arial"/>
                <w:kern w:val="20"/>
                <w:sz w:val="22"/>
                <w:szCs w:val="22"/>
                <w:lang w:val="sr-Latn-ME"/>
              </w:rPr>
            </w:pPr>
          </w:p>
        </w:tc>
      </w:tr>
      <w:tr w:rsidR="0031503E" w:rsidRPr="002721E3" w14:paraId="720E68C3" w14:textId="77777777" w:rsidTr="006375ED">
        <w:trPr>
          <w:jc w:val="center"/>
        </w:trPr>
        <w:tc>
          <w:tcPr>
            <w:tcW w:w="1701" w:type="dxa"/>
          </w:tcPr>
          <w:p w14:paraId="43C5EB2A" w14:textId="77777777" w:rsidR="0031503E" w:rsidRPr="002721E3" w:rsidRDefault="0031503E" w:rsidP="008A1578">
            <w:pPr>
              <w:ind w:left="360"/>
              <w:jc w:val="both"/>
              <w:rPr>
                <w:lang w:val="sr-Latn-ME"/>
              </w:rPr>
            </w:pPr>
          </w:p>
        </w:tc>
        <w:tc>
          <w:tcPr>
            <w:tcW w:w="8925" w:type="dxa"/>
          </w:tcPr>
          <w:p w14:paraId="1ADB81C7" w14:textId="56B20D07" w:rsidR="0031503E" w:rsidRPr="00345CD3" w:rsidRDefault="0031503E" w:rsidP="0031503E">
            <w:pPr>
              <w:pStyle w:val="ListParagraph"/>
              <w:rPr>
                <w:rFonts w:ascii="Arial" w:eastAsia="Calibri" w:hAnsi="Arial" w:cs="Arial"/>
                <w:kern w:val="20"/>
                <w:sz w:val="22"/>
                <w:szCs w:val="22"/>
                <w:lang w:val="sr-Latn-ME"/>
              </w:rPr>
            </w:pPr>
            <w:r w:rsidRPr="00345CD3">
              <w:rPr>
                <w:rFonts w:ascii="Arial" w:eastAsia="Calibri" w:hAnsi="Arial" w:cs="Arial"/>
                <w:b/>
                <w:kern w:val="20"/>
                <w:sz w:val="22"/>
                <w:szCs w:val="22"/>
                <w:lang w:val="sr-Latn-ME"/>
              </w:rPr>
              <w:t>NOVČANA SREDSTVA</w:t>
            </w:r>
            <w:r w:rsidRPr="00345CD3">
              <w:rPr>
                <w:rFonts w:ascii="Arial" w:eastAsia="Calibri" w:hAnsi="Arial" w:cs="Arial"/>
                <w:kern w:val="20"/>
                <w:sz w:val="22"/>
                <w:szCs w:val="22"/>
                <w:lang w:val="sr-Latn-ME"/>
              </w:rPr>
              <w:t xml:space="preserve"> </w:t>
            </w:r>
            <w:r w:rsidRPr="00345CD3">
              <w:rPr>
                <w:rFonts w:ascii="Arial" w:eastAsia="Calibri" w:hAnsi="Arial" w:cs="Arial"/>
                <w:b/>
                <w:kern w:val="20"/>
                <w:sz w:val="22"/>
                <w:szCs w:val="22"/>
                <w:lang w:val="sr-Latn-ME"/>
              </w:rPr>
              <w:t>ZA ISPUNJENJE PLANA REALIZACIJE</w:t>
            </w:r>
          </w:p>
        </w:tc>
      </w:tr>
      <w:tr w:rsidR="0031503E" w:rsidRPr="002721E3" w14:paraId="79DCE168" w14:textId="77777777" w:rsidTr="006375ED">
        <w:trPr>
          <w:jc w:val="center"/>
        </w:trPr>
        <w:tc>
          <w:tcPr>
            <w:tcW w:w="1701" w:type="dxa"/>
          </w:tcPr>
          <w:p w14:paraId="2DD5E6E5" w14:textId="77777777" w:rsidR="0031503E" w:rsidRPr="002721E3" w:rsidRDefault="0031503E" w:rsidP="008A1578">
            <w:pPr>
              <w:ind w:left="360"/>
              <w:jc w:val="both"/>
              <w:rPr>
                <w:lang w:val="sr-Latn-ME"/>
              </w:rPr>
            </w:pPr>
          </w:p>
        </w:tc>
        <w:tc>
          <w:tcPr>
            <w:tcW w:w="8925" w:type="dxa"/>
          </w:tcPr>
          <w:p w14:paraId="0207A1F5" w14:textId="77777777" w:rsidR="0031503E" w:rsidRPr="00345CD3" w:rsidRDefault="0031503E" w:rsidP="0031503E">
            <w:pPr>
              <w:jc w:val="center"/>
              <w:rPr>
                <w:rFonts w:ascii="Arial" w:eastAsia="Calibri" w:hAnsi="Arial" w:cs="Arial"/>
                <w:kern w:val="20"/>
                <w:sz w:val="22"/>
                <w:szCs w:val="22"/>
                <w:lang w:val="sr-Latn-ME"/>
              </w:rPr>
            </w:pPr>
          </w:p>
        </w:tc>
      </w:tr>
      <w:tr w:rsidR="002C37C8" w:rsidRPr="002721E3" w14:paraId="3539AB90" w14:textId="77777777" w:rsidTr="006375ED">
        <w:trPr>
          <w:jc w:val="center"/>
        </w:trPr>
        <w:tc>
          <w:tcPr>
            <w:tcW w:w="1701" w:type="dxa"/>
          </w:tcPr>
          <w:p w14:paraId="42B13E55" w14:textId="77777777" w:rsidR="002C37C8" w:rsidRPr="002721E3" w:rsidRDefault="002C37C8" w:rsidP="008A1578">
            <w:pPr>
              <w:ind w:left="360"/>
              <w:jc w:val="both"/>
              <w:rPr>
                <w:lang w:val="sr-Latn-ME"/>
              </w:rPr>
            </w:pPr>
          </w:p>
        </w:tc>
        <w:tc>
          <w:tcPr>
            <w:tcW w:w="8925" w:type="dxa"/>
          </w:tcPr>
          <w:p w14:paraId="24B11108" w14:textId="3323A60A" w:rsidR="002C37C8" w:rsidRPr="00345CD3" w:rsidRDefault="002C37C8" w:rsidP="00861190">
            <w:pPr>
              <w:pStyle w:val="ListParagraph"/>
              <w:numPr>
                <w:ilvl w:val="0"/>
                <w:numId w:val="3"/>
              </w:numPr>
              <w:ind w:left="720"/>
              <w:jc w:val="center"/>
              <w:rPr>
                <w:rFonts w:ascii="Arial" w:eastAsia="Calibri" w:hAnsi="Arial" w:cs="Arial"/>
                <w:kern w:val="20"/>
                <w:sz w:val="22"/>
                <w:szCs w:val="22"/>
                <w:lang w:val="sr-Latn-ME"/>
              </w:rPr>
            </w:pPr>
          </w:p>
        </w:tc>
      </w:tr>
      <w:tr w:rsidR="002C37C8" w:rsidRPr="002721E3" w14:paraId="5EBE19D3" w14:textId="77777777" w:rsidTr="006375ED">
        <w:trPr>
          <w:jc w:val="center"/>
        </w:trPr>
        <w:tc>
          <w:tcPr>
            <w:tcW w:w="1701" w:type="dxa"/>
          </w:tcPr>
          <w:p w14:paraId="00778B5C" w14:textId="77777777" w:rsidR="002C37C8" w:rsidRPr="002721E3" w:rsidRDefault="002C37C8" w:rsidP="00F52BEA">
            <w:pPr>
              <w:jc w:val="both"/>
              <w:rPr>
                <w:lang w:val="sr-Latn-ME"/>
              </w:rPr>
            </w:pPr>
          </w:p>
        </w:tc>
        <w:tc>
          <w:tcPr>
            <w:tcW w:w="8925" w:type="dxa"/>
          </w:tcPr>
          <w:p w14:paraId="0529E5F3" w14:textId="77777777" w:rsidR="002C37C8" w:rsidRPr="00345CD3" w:rsidRDefault="002C37C8" w:rsidP="00F52BEA">
            <w:pPr>
              <w:jc w:val="both"/>
              <w:rPr>
                <w:rFonts w:ascii="Arial" w:eastAsia="Calibri" w:hAnsi="Arial" w:cs="Arial"/>
                <w:kern w:val="20"/>
                <w:sz w:val="22"/>
                <w:szCs w:val="22"/>
                <w:lang w:val="sr-Latn-ME"/>
              </w:rPr>
            </w:pPr>
          </w:p>
        </w:tc>
      </w:tr>
      <w:tr w:rsidR="002C37C8" w:rsidRPr="00AC55EB" w14:paraId="591AE67A" w14:textId="77777777" w:rsidTr="006375ED">
        <w:trPr>
          <w:jc w:val="center"/>
        </w:trPr>
        <w:tc>
          <w:tcPr>
            <w:tcW w:w="1701" w:type="dxa"/>
          </w:tcPr>
          <w:p w14:paraId="1AC476BE" w14:textId="77777777" w:rsidR="002C37C8" w:rsidRPr="002721E3" w:rsidRDefault="002C37C8" w:rsidP="00861190">
            <w:pPr>
              <w:pStyle w:val="ListParagraph"/>
              <w:numPr>
                <w:ilvl w:val="1"/>
                <w:numId w:val="3"/>
              </w:numPr>
              <w:jc w:val="both"/>
              <w:rPr>
                <w:lang w:val="sr-Latn-ME"/>
              </w:rPr>
            </w:pPr>
          </w:p>
        </w:tc>
        <w:tc>
          <w:tcPr>
            <w:tcW w:w="8925" w:type="dxa"/>
          </w:tcPr>
          <w:p w14:paraId="7E0C2A6A" w14:textId="38490129" w:rsidR="002C37C8" w:rsidRPr="00345CD3" w:rsidRDefault="0031503E" w:rsidP="00F52BEA">
            <w:pPr>
              <w:jc w:val="both"/>
              <w:rPr>
                <w:rFonts w:ascii="Arial" w:eastAsia="Calibri" w:hAnsi="Arial" w:cs="Arial"/>
                <w:kern w:val="20"/>
                <w:sz w:val="22"/>
                <w:szCs w:val="22"/>
                <w:lang w:val="sr-Latn-ME"/>
              </w:rPr>
            </w:pPr>
            <w:r w:rsidRPr="00345CD3">
              <w:rPr>
                <w:rFonts w:ascii="Arial" w:hAnsi="Arial" w:cs="Arial"/>
                <w:sz w:val="22"/>
                <w:szCs w:val="22"/>
                <w:lang w:val="sr-Latn-ME"/>
              </w:rPr>
              <w:t>Novčana sredstva potrebna za finansiranje i ispunjenje Plana realizacije ovog ugovora, uključujući posebno izradu tehničke dokumentacije, pripremne radove, radove na izgradnji, izmještanje puteva, izgradnju infrastrukture, priključenje na Elektroenergetski sistem (ukoliko nije drugačije određeno zakonom i planom operatora prenosnog odnosno distributivnog sistema) održavanje i operativni rad u cjelosti obezbjeđuje Koncesionar.</w:t>
            </w:r>
          </w:p>
        </w:tc>
      </w:tr>
      <w:tr w:rsidR="002C37C8" w:rsidRPr="00AC55EB" w14:paraId="0D8FC4CD" w14:textId="77777777" w:rsidTr="006375ED">
        <w:trPr>
          <w:jc w:val="center"/>
        </w:trPr>
        <w:tc>
          <w:tcPr>
            <w:tcW w:w="1701" w:type="dxa"/>
          </w:tcPr>
          <w:p w14:paraId="7808C463" w14:textId="77777777" w:rsidR="002C37C8" w:rsidRPr="002721E3" w:rsidRDefault="002C37C8" w:rsidP="00F52BEA">
            <w:pPr>
              <w:jc w:val="both"/>
              <w:rPr>
                <w:lang w:val="sr-Latn-ME"/>
              </w:rPr>
            </w:pPr>
          </w:p>
        </w:tc>
        <w:tc>
          <w:tcPr>
            <w:tcW w:w="8925" w:type="dxa"/>
          </w:tcPr>
          <w:p w14:paraId="036303A7" w14:textId="77777777" w:rsidR="002C37C8" w:rsidRPr="00345CD3" w:rsidRDefault="002C37C8" w:rsidP="00F52BEA">
            <w:pPr>
              <w:jc w:val="both"/>
              <w:rPr>
                <w:rFonts w:ascii="Arial" w:eastAsia="Calibri" w:hAnsi="Arial" w:cs="Arial"/>
                <w:kern w:val="20"/>
                <w:sz w:val="22"/>
                <w:szCs w:val="22"/>
                <w:lang w:val="sr-Latn-ME"/>
              </w:rPr>
            </w:pPr>
          </w:p>
        </w:tc>
      </w:tr>
      <w:tr w:rsidR="002C37C8" w:rsidRPr="00AC55EB" w14:paraId="164F18CD" w14:textId="77777777" w:rsidTr="006375ED">
        <w:trPr>
          <w:jc w:val="center"/>
        </w:trPr>
        <w:tc>
          <w:tcPr>
            <w:tcW w:w="1701" w:type="dxa"/>
          </w:tcPr>
          <w:p w14:paraId="5F7DB7B3" w14:textId="1E3883A6" w:rsidR="002C37C8" w:rsidRPr="002721E3" w:rsidRDefault="002C37C8" w:rsidP="00861190">
            <w:pPr>
              <w:pStyle w:val="ListParagraph"/>
              <w:numPr>
                <w:ilvl w:val="1"/>
                <w:numId w:val="3"/>
              </w:numPr>
              <w:jc w:val="both"/>
              <w:rPr>
                <w:lang w:val="sr-Latn-ME"/>
              </w:rPr>
            </w:pPr>
          </w:p>
        </w:tc>
        <w:tc>
          <w:tcPr>
            <w:tcW w:w="8925" w:type="dxa"/>
          </w:tcPr>
          <w:p w14:paraId="74FD35F3" w14:textId="6F887D7D" w:rsidR="002C37C8" w:rsidRPr="00345CD3" w:rsidRDefault="00353627" w:rsidP="00353627">
            <w:pPr>
              <w:jc w:val="both"/>
              <w:rPr>
                <w:rFonts w:ascii="Arial" w:hAnsi="Arial" w:cs="Arial"/>
                <w:sz w:val="22"/>
                <w:szCs w:val="22"/>
                <w:lang w:val="sr-Latn-ME"/>
              </w:rPr>
            </w:pPr>
            <w:r w:rsidRPr="00345CD3">
              <w:rPr>
                <w:rFonts w:ascii="Arial" w:hAnsi="Arial" w:cs="Arial"/>
                <w:sz w:val="22"/>
                <w:szCs w:val="22"/>
                <w:lang w:val="sr-Latn-ME"/>
              </w:rPr>
              <w:t>Dinamika obezbjeđenja sredstava mora biti usklađena sa rokovima za ispunjenje pojedinih faza Plana realizacije i svaki propust u obezbjeđivanju neophodnih sredstava, smatraće se isključivom krivicom Koncesionara, sa nastupanjem posledica predviđenih Ugovorom.</w:t>
            </w:r>
          </w:p>
        </w:tc>
      </w:tr>
      <w:tr w:rsidR="002C37C8" w:rsidRPr="00AC55EB" w14:paraId="33746958" w14:textId="77777777" w:rsidTr="006375ED">
        <w:trPr>
          <w:jc w:val="center"/>
        </w:trPr>
        <w:tc>
          <w:tcPr>
            <w:tcW w:w="1701" w:type="dxa"/>
          </w:tcPr>
          <w:p w14:paraId="73772A17" w14:textId="77777777" w:rsidR="002C37C8" w:rsidRPr="002721E3" w:rsidRDefault="002C37C8" w:rsidP="00F52BEA">
            <w:pPr>
              <w:jc w:val="both"/>
              <w:rPr>
                <w:lang w:val="sr-Latn-ME"/>
              </w:rPr>
            </w:pPr>
          </w:p>
        </w:tc>
        <w:tc>
          <w:tcPr>
            <w:tcW w:w="8925" w:type="dxa"/>
          </w:tcPr>
          <w:p w14:paraId="3D96A858" w14:textId="77777777" w:rsidR="002C37C8" w:rsidRPr="00345CD3" w:rsidRDefault="002C37C8" w:rsidP="00F52BEA">
            <w:pPr>
              <w:jc w:val="both"/>
              <w:rPr>
                <w:rFonts w:ascii="Arial" w:eastAsia="Calibri" w:hAnsi="Arial" w:cs="Arial"/>
                <w:kern w:val="20"/>
                <w:sz w:val="22"/>
                <w:szCs w:val="22"/>
                <w:lang w:val="sr-Latn-ME"/>
              </w:rPr>
            </w:pPr>
          </w:p>
        </w:tc>
      </w:tr>
      <w:tr w:rsidR="002C37C8" w:rsidRPr="002721E3" w14:paraId="65C1690D" w14:textId="77777777" w:rsidTr="006375ED">
        <w:trPr>
          <w:jc w:val="center"/>
        </w:trPr>
        <w:tc>
          <w:tcPr>
            <w:tcW w:w="1701" w:type="dxa"/>
          </w:tcPr>
          <w:p w14:paraId="13FA1F4D" w14:textId="77777777" w:rsidR="002C37C8" w:rsidRPr="002721E3" w:rsidRDefault="002C37C8" w:rsidP="00861190">
            <w:pPr>
              <w:pStyle w:val="ListParagraph"/>
              <w:numPr>
                <w:ilvl w:val="1"/>
                <w:numId w:val="3"/>
              </w:numPr>
              <w:jc w:val="both"/>
              <w:rPr>
                <w:lang w:val="sr-Latn-ME"/>
              </w:rPr>
            </w:pPr>
            <w:bookmarkStart w:id="15" w:name="_Ref374099662"/>
          </w:p>
        </w:tc>
        <w:bookmarkEnd w:id="15"/>
        <w:tc>
          <w:tcPr>
            <w:tcW w:w="8925" w:type="dxa"/>
          </w:tcPr>
          <w:p w14:paraId="7D8F87A3" w14:textId="73DB9A5A" w:rsidR="002C37C8" w:rsidRPr="00345CD3" w:rsidRDefault="00757DF9" w:rsidP="00F52BEA">
            <w:pPr>
              <w:jc w:val="both"/>
              <w:rPr>
                <w:rFonts w:ascii="Arial" w:eastAsia="Calibri" w:hAnsi="Arial" w:cs="Arial"/>
                <w:kern w:val="20"/>
                <w:sz w:val="22"/>
                <w:szCs w:val="22"/>
                <w:lang w:val="sr-Latn-ME"/>
              </w:rPr>
            </w:pPr>
            <w:r w:rsidRPr="00345CD3">
              <w:rPr>
                <w:rFonts w:ascii="Arial" w:hAnsi="Arial" w:cs="Arial"/>
                <w:sz w:val="22"/>
                <w:szCs w:val="22"/>
                <w:lang w:val="sr-Latn-ME"/>
              </w:rPr>
              <w:t>Koncesionar će visinu investicija rasporediti u rokovima, vrsti, obliku, kvalitetu i namjeni u skladu sa Planom realizacije.</w:t>
            </w:r>
          </w:p>
        </w:tc>
      </w:tr>
      <w:tr w:rsidR="002C37C8" w:rsidRPr="002721E3" w14:paraId="27A641A7" w14:textId="77777777" w:rsidTr="006375ED">
        <w:trPr>
          <w:jc w:val="center"/>
        </w:trPr>
        <w:tc>
          <w:tcPr>
            <w:tcW w:w="1701" w:type="dxa"/>
          </w:tcPr>
          <w:p w14:paraId="47E808CA" w14:textId="77777777" w:rsidR="002C37C8" w:rsidRPr="002721E3" w:rsidRDefault="002C37C8" w:rsidP="00F52BEA">
            <w:pPr>
              <w:jc w:val="both"/>
              <w:rPr>
                <w:lang w:val="sr-Latn-ME"/>
              </w:rPr>
            </w:pPr>
          </w:p>
        </w:tc>
        <w:tc>
          <w:tcPr>
            <w:tcW w:w="8925" w:type="dxa"/>
          </w:tcPr>
          <w:p w14:paraId="2BA60AE5" w14:textId="77777777" w:rsidR="002C37C8" w:rsidRPr="00345CD3" w:rsidRDefault="002C37C8" w:rsidP="00F52BEA">
            <w:pPr>
              <w:jc w:val="both"/>
              <w:rPr>
                <w:rFonts w:ascii="Arial" w:eastAsia="Calibri" w:hAnsi="Arial" w:cs="Arial"/>
                <w:kern w:val="20"/>
                <w:sz w:val="22"/>
                <w:szCs w:val="22"/>
                <w:lang w:val="sr-Latn-ME"/>
              </w:rPr>
            </w:pPr>
          </w:p>
        </w:tc>
      </w:tr>
    </w:tbl>
    <w:p w14:paraId="59D76287" w14:textId="77777777" w:rsidR="00203E8F" w:rsidRDefault="00203E8F">
      <w:r>
        <w:br w:type="page"/>
      </w:r>
    </w:p>
    <w:tbl>
      <w:tblPr>
        <w:tblStyle w:val="TableGrid"/>
        <w:tblW w:w="106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8925"/>
      </w:tblGrid>
      <w:tr w:rsidR="002C37C8" w:rsidRPr="002721E3" w14:paraId="0B2C231C" w14:textId="77777777" w:rsidTr="006375ED">
        <w:trPr>
          <w:jc w:val="center"/>
        </w:trPr>
        <w:tc>
          <w:tcPr>
            <w:tcW w:w="1701" w:type="dxa"/>
          </w:tcPr>
          <w:p w14:paraId="30315C51" w14:textId="794B53B6" w:rsidR="002C37C8" w:rsidRPr="002721E3" w:rsidRDefault="002C37C8" w:rsidP="00F52BEA">
            <w:pPr>
              <w:jc w:val="both"/>
              <w:rPr>
                <w:lang w:val="sr-Latn-ME"/>
              </w:rPr>
            </w:pPr>
          </w:p>
        </w:tc>
        <w:tc>
          <w:tcPr>
            <w:tcW w:w="8925" w:type="dxa"/>
          </w:tcPr>
          <w:p w14:paraId="70AF4F30" w14:textId="5EB37221" w:rsidR="002C37C8" w:rsidRPr="00345CD3" w:rsidRDefault="00757DF9" w:rsidP="00AC3D75">
            <w:pPr>
              <w:jc w:val="center"/>
              <w:rPr>
                <w:rFonts w:ascii="Arial" w:eastAsia="Calibri" w:hAnsi="Arial" w:cs="Arial"/>
                <w:b/>
                <w:kern w:val="20"/>
                <w:sz w:val="22"/>
                <w:szCs w:val="22"/>
                <w:lang w:val="sr-Latn-ME"/>
              </w:rPr>
            </w:pPr>
            <w:r w:rsidRPr="00345CD3">
              <w:rPr>
                <w:rFonts w:ascii="Arial" w:eastAsia="Calibri" w:hAnsi="Arial" w:cs="Arial"/>
                <w:b/>
                <w:kern w:val="20"/>
                <w:sz w:val="22"/>
                <w:szCs w:val="22"/>
                <w:lang w:val="sr-Latn-ME"/>
              </w:rPr>
              <w:t>BANKARSKA GARANCIJA ZA IZVRŠENJE UGOVORA I UGOVORNA KAZNA RADI NEISPUNJENJA</w:t>
            </w:r>
          </w:p>
        </w:tc>
      </w:tr>
      <w:tr w:rsidR="002C37C8" w:rsidRPr="002721E3" w14:paraId="79B556B9" w14:textId="77777777" w:rsidTr="006375ED">
        <w:trPr>
          <w:jc w:val="center"/>
        </w:trPr>
        <w:tc>
          <w:tcPr>
            <w:tcW w:w="1701" w:type="dxa"/>
          </w:tcPr>
          <w:p w14:paraId="374BAA96" w14:textId="77777777" w:rsidR="002C37C8" w:rsidRPr="002721E3" w:rsidRDefault="002C37C8" w:rsidP="00F52BEA">
            <w:pPr>
              <w:jc w:val="both"/>
              <w:rPr>
                <w:lang w:val="sr-Latn-ME"/>
              </w:rPr>
            </w:pPr>
          </w:p>
        </w:tc>
        <w:tc>
          <w:tcPr>
            <w:tcW w:w="8925" w:type="dxa"/>
          </w:tcPr>
          <w:p w14:paraId="6CDC05EB" w14:textId="4CF25DAE" w:rsidR="002C37C8" w:rsidRPr="00345CD3" w:rsidRDefault="002C37C8" w:rsidP="00F52BEA">
            <w:pPr>
              <w:jc w:val="both"/>
              <w:rPr>
                <w:rFonts w:ascii="Arial" w:eastAsia="Calibri" w:hAnsi="Arial" w:cs="Arial"/>
                <w:kern w:val="20"/>
                <w:sz w:val="22"/>
                <w:szCs w:val="22"/>
                <w:lang w:val="sr-Latn-ME"/>
              </w:rPr>
            </w:pPr>
          </w:p>
        </w:tc>
      </w:tr>
      <w:tr w:rsidR="002C37C8" w:rsidRPr="002721E3" w14:paraId="4CC20283" w14:textId="77777777" w:rsidTr="006375ED">
        <w:trPr>
          <w:jc w:val="center"/>
        </w:trPr>
        <w:tc>
          <w:tcPr>
            <w:tcW w:w="1701" w:type="dxa"/>
          </w:tcPr>
          <w:p w14:paraId="3CCCE92C" w14:textId="77777777" w:rsidR="002C37C8" w:rsidRPr="002721E3" w:rsidRDefault="002C37C8" w:rsidP="00F52BEA">
            <w:pPr>
              <w:jc w:val="both"/>
              <w:rPr>
                <w:lang w:val="sr-Latn-ME"/>
              </w:rPr>
            </w:pPr>
          </w:p>
        </w:tc>
        <w:tc>
          <w:tcPr>
            <w:tcW w:w="8925" w:type="dxa"/>
          </w:tcPr>
          <w:p w14:paraId="1C1A2177" w14:textId="51529708" w:rsidR="002C37C8" w:rsidRPr="00345CD3" w:rsidRDefault="002C37C8" w:rsidP="00861190">
            <w:pPr>
              <w:pStyle w:val="ListParagraph"/>
              <w:numPr>
                <w:ilvl w:val="0"/>
                <w:numId w:val="3"/>
              </w:numPr>
              <w:ind w:left="720"/>
              <w:jc w:val="center"/>
              <w:rPr>
                <w:rFonts w:ascii="Arial" w:eastAsia="Calibri" w:hAnsi="Arial" w:cs="Arial"/>
                <w:kern w:val="20"/>
                <w:sz w:val="22"/>
                <w:szCs w:val="22"/>
                <w:lang w:val="sr-Latn-ME"/>
              </w:rPr>
            </w:pPr>
          </w:p>
        </w:tc>
      </w:tr>
      <w:tr w:rsidR="002C37C8" w:rsidRPr="002721E3" w14:paraId="2AD94D28" w14:textId="77777777" w:rsidTr="006375ED">
        <w:trPr>
          <w:jc w:val="center"/>
        </w:trPr>
        <w:tc>
          <w:tcPr>
            <w:tcW w:w="1701" w:type="dxa"/>
          </w:tcPr>
          <w:p w14:paraId="49E74C82" w14:textId="77777777" w:rsidR="002C37C8" w:rsidRPr="002721E3" w:rsidRDefault="002C37C8" w:rsidP="00B412D4">
            <w:pPr>
              <w:jc w:val="both"/>
              <w:rPr>
                <w:lang w:val="sr-Latn-ME"/>
              </w:rPr>
            </w:pPr>
          </w:p>
        </w:tc>
        <w:tc>
          <w:tcPr>
            <w:tcW w:w="8925" w:type="dxa"/>
          </w:tcPr>
          <w:p w14:paraId="496EE6CD" w14:textId="6878E39F" w:rsidR="002C37C8" w:rsidRPr="00345CD3" w:rsidRDefault="002C37C8" w:rsidP="00B412D4">
            <w:pPr>
              <w:jc w:val="both"/>
              <w:rPr>
                <w:rFonts w:ascii="Arial" w:eastAsia="Calibri" w:hAnsi="Arial" w:cs="Arial"/>
                <w:kern w:val="20"/>
                <w:sz w:val="22"/>
                <w:szCs w:val="22"/>
                <w:lang w:val="sr-Latn-ME"/>
              </w:rPr>
            </w:pPr>
          </w:p>
        </w:tc>
      </w:tr>
      <w:tr w:rsidR="002C37C8" w:rsidRPr="00AC55EB" w14:paraId="653F9368" w14:textId="77777777" w:rsidTr="006375ED">
        <w:trPr>
          <w:jc w:val="center"/>
        </w:trPr>
        <w:tc>
          <w:tcPr>
            <w:tcW w:w="1701" w:type="dxa"/>
          </w:tcPr>
          <w:p w14:paraId="19FB45FF" w14:textId="77777777" w:rsidR="002C37C8" w:rsidRPr="008561FD" w:rsidRDefault="002C37C8" w:rsidP="008561FD">
            <w:pPr>
              <w:jc w:val="both"/>
              <w:rPr>
                <w:lang w:val="sr-Latn-ME"/>
              </w:rPr>
            </w:pPr>
          </w:p>
        </w:tc>
        <w:tc>
          <w:tcPr>
            <w:tcW w:w="8925" w:type="dxa"/>
          </w:tcPr>
          <w:p w14:paraId="57B8F830" w14:textId="1AFD914F" w:rsidR="002C37C8" w:rsidRPr="00345CD3" w:rsidRDefault="002C37C8" w:rsidP="00B412D4">
            <w:pPr>
              <w:jc w:val="both"/>
              <w:rPr>
                <w:rFonts w:ascii="Arial" w:eastAsia="Calibri" w:hAnsi="Arial" w:cs="Arial"/>
                <w:bCs/>
                <w:strike/>
                <w:kern w:val="20"/>
                <w:sz w:val="22"/>
                <w:szCs w:val="22"/>
                <w:highlight w:val="cyan"/>
                <w:lang w:val="sr-Latn-ME"/>
              </w:rPr>
            </w:pPr>
          </w:p>
        </w:tc>
      </w:tr>
      <w:tr w:rsidR="008561FD" w:rsidRPr="00345CD3" w14:paraId="47EFE796" w14:textId="77777777" w:rsidTr="006375ED">
        <w:trPr>
          <w:gridAfter w:val="1"/>
          <w:wAfter w:w="8925" w:type="dxa"/>
          <w:jc w:val="center"/>
        </w:trPr>
        <w:tc>
          <w:tcPr>
            <w:tcW w:w="1701" w:type="dxa"/>
          </w:tcPr>
          <w:p w14:paraId="4FC001AD" w14:textId="77777777" w:rsidR="008561FD" w:rsidRPr="008561FD" w:rsidRDefault="008561FD" w:rsidP="008561FD">
            <w:pPr>
              <w:jc w:val="both"/>
              <w:rPr>
                <w:lang w:val="sr-Latn-ME"/>
              </w:rPr>
            </w:pPr>
          </w:p>
        </w:tc>
      </w:tr>
      <w:tr w:rsidR="002C37C8" w:rsidRPr="00AC55EB" w14:paraId="5653D0A3" w14:textId="77777777" w:rsidTr="006375ED">
        <w:trPr>
          <w:jc w:val="center"/>
        </w:trPr>
        <w:tc>
          <w:tcPr>
            <w:tcW w:w="1701" w:type="dxa"/>
          </w:tcPr>
          <w:p w14:paraId="599441E1" w14:textId="77777777" w:rsidR="002C37C8" w:rsidRPr="002721E3" w:rsidRDefault="002C37C8" w:rsidP="00B412D4">
            <w:pPr>
              <w:jc w:val="both"/>
              <w:rPr>
                <w:lang w:val="sr-Latn-ME"/>
              </w:rPr>
            </w:pPr>
          </w:p>
        </w:tc>
        <w:tc>
          <w:tcPr>
            <w:tcW w:w="8925" w:type="dxa"/>
          </w:tcPr>
          <w:p w14:paraId="27B02D28" w14:textId="560DA11F" w:rsidR="002C37C8" w:rsidRPr="00345CD3" w:rsidRDefault="002C37C8" w:rsidP="00B412D4">
            <w:pPr>
              <w:jc w:val="both"/>
              <w:rPr>
                <w:rFonts w:ascii="Arial" w:eastAsia="Calibri" w:hAnsi="Arial" w:cs="Arial"/>
                <w:kern w:val="20"/>
                <w:sz w:val="22"/>
                <w:szCs w:val="22"/>
                <w:lang w:val="sr-Latn-ME"/>
              </w:rPr>
            </w:pPr>
          </w:p>
        </w:tc>
      </w:tr>
      <w:tr w:rsidR="002C37C8" w:rsidRPr="00AC55EB" w14:paraId="0724AE24" w14:textId="77777777" w:rsidTr="006375ED">
        <w:trPr>
          <w:jc w:val="center"/>
        </w:trPr>
        <w:tc>
          <w:tcPr>
            <w:tcW w:w="1701" w:type="dxa"/>
          </w:tcPr>
          <w:p w14:paraId="64D8C5E8" w14:textId="555D6EC3" w:rsidR="00C81C50" w:rsidRDefault="00C81C50" w:rsidP="0074296E">
            <w:pPr>
              <w:pStyle w:val="ListParagraph"/>
              <w:numPr>
                <w:ilvl w:val="1"/>
                <w:numId w:val="3"/>
              </w:numPr>
              <w:jc w:val="both"/>
              <w:rPr>
                <w:lang w:val="sr-Latn-ME"/>
              </w:rPr>
            </w:pPr>
          </w:p>
          <w:p w14:paraId="0DC80465" w14:textId="77777777" w:rsidR="00C81C50" w:rsidRPr="00452D6A" w:rsidRDefault="00C81C50" w:rsidP="0074296E">
            <w:pPr>
              <w:rPr>
                <w:lang w:val="sr-Latn-ME"/>
              </w:rPr>
            </w:pPr>
          </w:p>
          <w:p w14:paraId="12152137" w14:textId="77777777" w:rsidR="00C81C50" w:rsidRPr="00452D6A" w:rsidRDefault="00C81C50" w:rsidP="0074296E">
            <w:pPr>
              <w:rPr>
                <w:lang w:val="sr-Latn-ME"/>
              </w:rPr>
            </w:pPr>
          </w:p>
          <w:p w14:paraId="7C6EFFD5" w14:textId="4FA7EF21" w:rsidR="00C81C50" w:rsidRDefault="00C81C50" w:rsidP="00C81C50">
            <w:pPr>
              <w:rPr>
                <w:lang w:val="sr-Latn-ME"/>
              </w:rPr>
            </w:pPr>
          </w:p>
          <w:p w14:paraId="762C615A" w14:textId="77777777" w:rsidR="002C37C8" w:rsidRDefault="002C37C8" w:rsidP="0074296E">
            <w:pPr>
              <w:jc w:val="center"/>
              <w:rPr>
                <w:lang w:val="sr-Latn-ME"/>
              </w:rPr>
            </w:pPr>
          </w:p>
          <w:p w14:paraId="60EDAAFE" w14:textId="77777777" w:rsidR="00C81C50" w:rsidRDefault="00C81C50" w:rsidP="0074296E">
            <w:pPr>
              <w:jc w:val="center"/>
              <w:rPr>
                <w:lang w:val="sr-Latn-ME"/>
              </w:rPr>
            </w:pPr>
          </w:p>
          <w:p w14:paraId="788DAF02" w14:textId="745CCFB4" w:rsidR="00C81C50" w:rsidRPr="0074296E" w:rsidRDefault="00C81C50" w:rsidP="0074296E">
            <w:pPr>
              <w:ind w:left="345"/>
              <w:rPr>
                <w:b/>
                <w:bCs/>
                <w:lang w:val="sr-Latn-ME"/>
              </w:rPr>
            </w:pPr>
            <w:r w:rsidRPr="0074296E">
              <w:rPr>
                <w:b/>
                <w:bCs/>
                <w:lang w:val="sr-Latn-ME"/>
              </w:rPr>
              <w:t>12.2</w:t>
            </w:r>
          </w:p>
        </w:tc>
        <w:tc>
          <w:tcPr>
            <w:tcW w:w="8925" w:type="dxa"/>
          </w:tcPr>
          <w:p w14:paraId="113A2727" w14:textId="260E1CE3" w:rsidR="00B63D1C" w:rsidRDefault="00040F0F" w:rsidP="00B63D1C">
            <w:pPr>
              <w:ind w:right="33"/>
              <w:jc w:val="both"/>
              <w:rPr>
                <w:rFonts w:ascii="Arial" w:hAnsi="Arial" w:cs="Arial"/>
                <w:sz w:val="22"/>
                <w:szCs w:val="22"/>
                <w:lang w:val="sr-Latn-ME"/>
              </w:rPr>
            </w:pPr>
            <w:r>
              <w:rPr>
                <w:rFonts w:ascii="Arial" w:hAnsi="Arial" w:cs="Arial"/>
                <w:sz w:val="22"/>
                <w:szCs w:val="22"/>
                <w:lang w:val="sr-Latn-ME"/>
              </w:rPr>
              <w:t>K</w:t>
            </w:r>
            <w:r w:rsidRPr="00040F0F">
              <w:rPr>
                <w:rFonts w:ascii="Arial" w:hAnsi="Arial" w:cs="Arial"/>
                <w:sz w:val="22"/>
                <w:szCs w:val="22"/>
                <w:lang w:val="sr-Latn-ME"/>
              </w:rPr>
              <w:t>oncesionar je dužan da u roku od 60 dana, od dana zaključivanja ugovora o koncesiji dostavi nadležnom organu</w:t>
            </w:r>
            <w:r>
              <w:rPr>
                <w:rFonts w:ascii="Arial" w:hAnsi="Arial" w:cs="Arial"/>
                <w:sz w:val="22"/>
                <w:szCs w:val="22"/>
                <w:lang w:val="sr-Latn-ME"/>
              </w:rPr>
              <w:t xml:space="preserve"> B</w:t>
            </w:r>
            <w:r w:rsidRPr="00040F0F">
              <w:rPr>
                <w:rFonts w:ascii="Arial" w:hAnsi="Arial" w:cs="Arial"/>
                <w:sz w:val="22"/>
                <w:szCs w:val="22"/>
                <w:lang w:val="sr-Latn-ME"/>
              </w:rPr>
              <w:t xml:space="preserve">ankarsku garanciju za dobro izvršenje </w:t>
            </w:r>
            <w:r w:rsidR="00B63D1C">
              <w:rPr>
                <w:rFonts w:ascii="Arial" w:hAnsi="Arial" w:cs="Arial"/>
                <w:sz w:val="22"/>
                <w:szCs w:val="22"/>
                <w:lang w:val="sr-Latn-ME"/>
              </w:rPr>
              <w:t>Ugovora</w:t>
            </w:r>
            <w:r>
              <w:rPr>
                <w:rFonts w:ascii="Arial" w:hAnsi="Arial" w:cs="Arial"/>
                <w:sz w:val="22"/>
                <w:szCs w:val="22"/>
                <w:lang w:val="sr-Latn-ME"/>
              </w:rPr>
              <w:t xml:space="preserve"> (u daljem tekstu: garancija) </w:t>
            </w:r>
            <w:r w:rsidR="00B63D1C" w:rsidRPr="00B63D1C">
              <w:rPr>
                <w:rFonts w:ascii="Arial" w:hAnsi="Arial" w:cs="Arial"/>
                <w:sz w:val="22"/>
                <w:szCs w:val="22"/>
                <w:lang w:val="sr-Latn-ME"/>
              </w:rPr>
              <w:t xml:space="preserve">sa rokom važenja od 15 mjeseci, za izvršenje radova za I fazu Plana realizacije, u iznosu od </w:t>
            </w:r>
            <w:r w:rsidR="00B63D1C">
              <w:rPr>
                <w:rFonts w:ascii="Arial" w:hAnsi="Arial" w:cs="Arial"/>
                <w:sz w:val="22"/>
                <w:szCs w:val="22"/>
                <w:lang w:val="sr-Latn-ME"/>
              </w:rPr>
              <w:t>100.000, 00 EUR (</w:t>
            </w:r>
            <w:r w:rsidR="00B63D1C" w:rsidRPr="00B63D1C">
              <w:rPr>
                <w:rFonts w:ascii="Arial" w:hAnsi="Arial" w:cs="Arial"/>
                <w:sz w:val="22"/>
                <w:szCs w:val="22"/>
                <w:lang w:val="sr-Latn-ME"/>
              </w:rPr>
              <w:t xml:space="preserve">(slovima: </w:t>
            </w:r>
            <w:r w:rsidR="00B63D1C">
              <w:rPr>
                <w:rFonts w:ascii="Arial" w:hAnsi="Arial" w:cs="Arial"/>
                <w:sz w:val="22"/>
                <w:szCs w:val="22"/>
                <w:lang w:val="sr-Latn-ME"/>
              </w:rPr>
              <w:t>sto</w:t>
            </w:r>
            <w:r w:rsidR="00B63D1C" w:rsidRPr="00B63D1C">
              <w:rPr>
                <w:rFonts w:ascii="Arial" w:hAnsi="Arial" w:cs="Arial"/>
                <w:sz w:val="22"/>
                <w:szCs w:val="22"/>
                <w:lang w:val="sr-Latn-ME"/>
              </w:rPr>
              <w:t xml:space="preserve"> hiljada eura).</w:t>
            </w:r>
          </w:p>
          <w:p w14:paraId="233DCEA5" w14:textId="77777777" w:rsidR="00B63D1C" w:rsidRDefault="00B63D1C" w:rsidP="00452D6A">
            <w:pPr>
              <w:ind w:right="33"/>
              <w:jc w:val="both"/>
              <w:rPr>
                <w:rFonts w:ascii="Arial" w:hAnsi="Arial" w:cs="Arial"/>
                <w:sz w:val="22"/>
                <w:szCs w:val="22"/>
                <w:lang w:val="sr-Latn-ME"/>
              </w:rPr>
            </w:pPr>
          </w:p>
          <w:p w14:paraId="073AB21F" w14:textId="77777777" w:rsidR="00B63D1C" w:rsidRDefault="00B63D1C" w:rsidP="00452D6A">
            <w:pPr>
              <w:ind w:right="33"/>
              <w:jc w:val="both"/>
              <w:rPr>
                <w:rFonts w:ascii="Arial" w:hAnsi="Arial" w:cs="Arial"/>
                <w:sz w:val="22"/>
                <w:szCs w:val="22"/>
                <w:lang w:val="sr-Latn-ME"/>
              </w:rPr>
            </w:pPr>
          </w:p>
          <w:p w14:paraId="6B2D466C" w14:textId="2B2E3513" w:rsidR="002C37C8" w:rsidRPr="00345CD3" w:rsidRDefault="00350AB3" w:rsidP="00D63B9E">
            <w:pPr>
              <w:ind w:right="33"/>
              <w:jc w:val="both"/>
              <w:rPr>
                <w:rFonts w:ascii="Arial" w:hAnsi="Arial" w:cs="Arial"/>
                <w:sz w:val="22"/>
                <w:szCs w:val="22"/>
                <w:lang w:val="sr-Latn-ME"/>
              </w:rPr>
            </w:pPr>
            <w:r w:rsidRPr="00345CD3">
              <w:rPr>
                <w:rFonts w:ascii="Arial" w:hAnsi="Arial" w:cs="Arial"/>
                <w:sz w:val="22"/>
                <w:szCs w:val="22"/>
                <w:lang w:val="sr-Latn-ME"/>
              </w:rPr>
              <w:t>Najkasnije 1</w:t>
            </w:r>
            <w:r w:rsidR="007400D5" w:rsidRPr="00345CD3">
              <w:rPr>
                <w:rFonts w:ascii="Arial" w:hAnsi="Arial" w:cs="Arial"/>
                <w:sz w:val="22"/>
                <w:szCs w:val="22"/>
                <w:lang w:val="sr-Latn-ME"/>
              </w:rPr>
              <w:t>5 dana od datuma</w:t>
            </w:r>
            <w:r w:rsidRPr="00345CD3">
              <w:rPr>
                <w:rFonts w:ascii="Arial" w:hAnsi="Arial" w:cs="Arial"/>
                <w:sz w:val="22"/>
                <w:szCs w:val="22"/>
                <w:lang w:val="sr-Latn-ME"/>
              </w:rPr>
              <w:t xml:space="preserve"> početka II faze Plana realizacije, Koncesionar je dužan da dostavi  Bankarsku garanciju, za izvršenje radova za </w:t>
            </w:r>
            <w:r w:rsidR="00B63D1C">
              <w:rPr>
                <w:rFonts w:ascii="Arial" w:hAnsi="Arial" w:cs="Arial"/>
                <w:sz w:val="22"/>
                <w:szCs w:val="22"/>
                <w:lang w:val="sr-Latn-ME"/>
              </w:rPr>
              <w:t xml:space="preserve">svaku godinu </w:t>
            </w:r>
            <w:r w:rsidRPr="00345CD3">
              <w:rPr>
                <w:rFonts w:ascii="Arial" w:hAnsi="Arial" w:cs="Arial"/>
                <w:sz w:val="22"/>
                <w:szCs w:val="22"/>
                <w:lang w:val="sr-Latn-ME"/>
              </w:rPr>
              <w:t xml:space="preserve"> II faze Plana realizacije u iznosu od 25 % vrijednosti planirane investicije</w:t>
            </w:r>
            <w:r w:rsidR="00563559" w:rsidRPr="00345CD3">
              <w:rPr>
                <w:rFonts w:ascii="Arial" w:hAnsi="Arial" w:cs="Arial"/>
                <w:sz w:val="22"/>
                <w:szCs w:val="22"/>
                <w:lang w:val="sr-Latn-ME"/>
              </w:rPr>
              <w:t xml:space="preserve"> u godi</w:t>
            </w:r>
            <w:r w:rsidR="009D6DD4" w:rsidRPr="00345CD3">
              <w:rPr>
                <w:rFonts w:ascii="Arial" w:hAnsi="Arial" w:cs="Arial"/>
                <w:sz w:val="22"/>
                <w:szCs w:val="22"/>
                <w:lang w:val="sr-Latn-ME"/>
              </w:rPr>
              <w:t>ni</w:t>
            </w:r>
            <w:r w:rsidR="00D63B9E">
              <w:rPr>
                <w:rFonts w:ascii="Arial" w:hAnsi="Arial" w:cs="Arial"/>
                <w:sz w:val="22"/>
                <w:szCs w:val="22"/>
                <w:lang w:val="sr-Latn-ME"/>
              </w:rPr>
              <w:t xml:space="preserve"> za koju dostavlja garanciju. </w:t>
            </w:r>
          </w:p>
        </w:tc>
      </w:tr>
      <w:tr w:rsidR="00476C1D" w:rsidRPr="00AC55EB" w14:paraId="778803C1" w14:textId="77777777" w:rsidTr="006375ED">
        <w:trPr>
          <w:jc w:val="center"/>
        </w:trPr>
        <w:tc>
          <w:tcPr>
            <w:tcW w:w="1701" w:type="dxa"/>
          </w:tcPr>
          <w:p w14:paraId="448A5A44" w14:textId="24256EC9" w:rsidR="00476C1D" w:rsidRPr="002721E3" w:rsidRDefault="00476C1D" w:rsidP="00F52BEA">
            <w:pPr>
              <w:jc w:val="both"/>
              <w:rPr>
                <w:lang w:val="sr-Latn-ME"/>
              </w:rPr>
            </w:pPr>
          </w:p>
        </w:tc>
        <w:tc>
          <w:tcPr>
            <w:tcW w:w="8925" w:type="dxa"/>
          </w:tcPr>
          <w:p w14:paraId="0AB5B25B" w14:textId="77777777" w:rsidR="00476C1D" w:rsidRPr="00345CD3" w:rsidRDefault="00476C1D" w:rsidP="00F52BEA">
            <w:pPr>
              <w:jc w:val="both"/>
              <w:rPr>
                <w:rFonts w:ascii="Arial" w:eastAsia="Calibri" w:hAnsi="Arial" w:cs="Arial"/>
                <w:kern w:val="20"/>
                <w:sz w:val="22"/>
                <w:szCs w:val="22"/>
                <w:lang w:val="sr-Latn-ME"/>
              </w:rPr>
            </w:pPr>
          </w:p>
        </w:tc>
      </w:tr>
      <w:tr w:rsidR="00476C1D" w:rsidRPr="00AC55EB" w14:paraId="56FF9EDD" w14:textId="77777777" w:rsidTr="006375ED">
        <w:trPr>
          <w:jc w:val="center"/>
        </w:trPr>
        <w:tc>
          <w:tcPr>
            <w:tcW w:w="1701" w:type="dxa"/>
          </w:tcPr>
          <w:p w14:paraId="3804F3E2" w14:textId="77777777" w:rsidR="00476C1D" w:rsidRPr="002721E3" w:rsidRDefault="00476C1D" w:rsidP="0074296E">
            <w:pPr>
              <w:pStyle w:val="ListParagraph"/>
              <w:numPr>
                <w:ilvl w:val="1"/>
                <w:numId w:val="40"/>
              </w:numPr>
              <w:jc w:val="both"/>
              <w:rPr>
                <w:lang w:val="sr-Latn-ME"/>
              </w:rPr>
            </w:pPr>
          </w:p>
        </w:tc>
        <w:tc>
          <w:tcPr>
            <w:tcW w:w="8925" w:type="dxa"/>
          </w:tcPr>
          <w:p w14:paraId="310CE6D1" w14:textId="449CD347" w:rsidR="00476C1D" w:rsidRPr="00345CD3" w:rsidRDefault="00476C1D" w:rsidP="0098190F">
            <w:pPr>
              <w:jc w:val="both"/>
              <w:rPr>
                <w:rFonts w:ascii="Arial" w:eastAsia="Calibri" w:hAnsi="Arial" w:cs="Arial"/>
                <w:kern w:val="20"/>
                <w:sz w:val="22"/>
                <w:szCs w:val="22"/>
                <w:lang w:val="sr-Latn-ME"/>
              </w:rPr>
            </w:pPr>
            <w:r w:rsidRPr="00345CD3">
              <w:rPr>
                <w:rFonts w:ascii="Arial" w:hAnsi="Arial" w:cs="Arial"/>
                <w:sz w:val="22"/>
                <w:szCs w:val="22"/>
                <w:lang w:val="sr-Latn-ME"/>
              </w:rPr>
              <w:t xml:space="preserve">Koncesionar je dužan da, kao prethodni uslov za zaključenje aneksa iz </w:t>
            </w:r>
            <w:r w:rsidR="0098190F" w:rsidRPr="00345CD3">
              <w:rPr>
                <w:rFonts w:ascii="Arial" w:hAnsi="Arial" w:cs="Arial"/>
                <w:sz w:val="22"/>
                <w:szCs w:val="22"/>
                <w:lang w:val="sr-Latn-ME"/>
              </w:rPr>
              <w:t>člana 5 stav 6</w:t>
            </w:r>
            <w:r w:rsidRPr="00345CD3">
              <w:rPr>
                <w:rFonts w:ascii="Arial" w:hAnsi="Arial" w:cs="Arial"/>
                <w:sz w:val="22"/>
                <w:szCs w:val="22"/>
                <w:lang w:val="sr-Latn-ME"/>
              </w:rPr>
              <w:t xml:space="preserve"> Ugovora, u slučaju produženja roka za izvršenje obaveza iz I ili II faze Plana realizacije za odgovarajući vremenski period, dostavi Bankarsku garanciju odnosno produži postojeću.</w:t>
            </w:r>
          </w:p>
        </w:tc>
      </w:tr>
      <w:tr w:rsidR="002C37C8" w:rsidRPr="00AC55EB" w14:paraId="2BEE7A33" w14:textId="77777777" w:rsidTr="006375ED">
        <w:trPr>
          <w:jc w:val="center"/>
        </w:trPr>
        <w:tc>
          <w:tcPr>
            <w:tcW w:w="1701" w:type="dxa"/>
          </w:tcPr>
          <w:p w14:paraId="25394DA8" w14:textId="77777777" w:rsidR="002C37C8" w:rsidRPr="002721E3" w:rsidRDefault="002C37C8" w:rsidP="00F52BEA">
            <w:pPr>
              <w:jc w:val="both"/>
              <w:rPr>
                <w:lang w:val="sr-Latn-ME"/>
              </w:rPr>
            </w:pPr>
          </w:p>
        </w:tc>
        <w:tc>
          <w:tcPr>
            <w:tcW w:w="8925" w:type="dxa"/>
          </w:tcPr>
          <w:p w14:paraId="2264F0D0" w14:textId="77777777" w:rsidR="002C37C8" w:rsidRPr="00345CD3" w:rsidRDefault="002C37C8" w:rsidP="00F52BEA">
            <w:pPr>
              <w:jc w:val="both"/>
              <w:rPr>
                <w:rFonts w:ascii="Arial" w:eastAsia="Calibri" w:hAnsi="Arial" w:cs="Arial"/>
                <w:kern w:val="20"/>
                <w:sz w:val="22"/>
                <w:szCs w:val="22"/>
                <w:lang w:val="sr-Latn-ME"/>
              </w:rPr>
            </w:pPr>
          </w:p>
        </w:tc>
      </w:tr>
      <w:tr w:rsidR="002C37C8" w:rsidRPr="00AC55EB" w14:paraId="0A50D433" w14:textId="77777777" w:rsidTr="006375ED">
        <w:trPr>
          <w:jc w:val="center"/>
        </w:trPr>
        <w:tc>
          <w:tcPr>
            <w:tcW w:w="1701" w:type="dxa"/>
          </w:tcPr>
          <w:p w14:paraId="76D2D396" w14:textId="77777777" w:rsidR="002C37C8" w:rsidRPr="002721E3" w:rsidRDefault="002C37C8" w:rsidP="0074296E">
            <w:pPr>
              <w:pStyle w:val="ListParagraph"/>
              <w:numPr>
                <w:ilvl w:val="1"/>
                <w:numId w:val="40"/>
              </w:numPr>
              <w:jc w:val="both"/>
              <w:rPr>
                <w:b/>
                <w:lang w:val="sr-Latn-ME"/>
              </w:rPr>
            </w:pPr>
          </w:p>
        </w:tc>
        <w:tc>
          <w:tcPr>
            <w:tcW w:w="8925" w:type="dxa"/>
          </w:tcPr>
          <w:p w14:paraId="110C1243" w14:textId="2EC086F9" w:rsidR="002C37C8" w:rsidRPr="00345CD3" w:rsidRDefault="00476C1D" w:rsidP="00334E3E">
            <w:pPr>
              <w:jc w:val="both"/>
              <w:rPr>
                <w:rFonts w:ascii="Arial" w:eastAsia="Calibri" w:hAnsi="Arial" w:cs="Arial"/>
                <w:kern w:val="20"/>
                <w:sz w:val="22"/>
                <w:szCs w:val="22"/>
                <w:lang w:val="sr-Latn-ME"/>
              </w:rPr>
            </w:pPr>
            <w:r w:rsidRPr="00345CD3">
              <w:rPr>
                <w:rFonts w:ascii="Arial" w:eastAsia="Calibri" w:hAnsi="Arial" w:cs="Arial"/>
                <w:kern w:val="20"/>
                <w:sz w:val="22"/>
                <w:szCs w:val="22"/>
                <w:lang w:val="sr-Latn-ME"/>
              </w:rPr>
              <w:t>Bez obzira na bilo koju drugu odredbu ovog Ugovora, u toku cjelokupnog period</w:t>
            </w:r>
            <w:r w:rsidR="00334E3E" w:rsidRPr="00345CD3">
              <w:rPr>
                <w:rFonts w:ascii="Arial" w:eastAsia="Calibri" w:hAnsi="Arial" w:cs="Arial"/>
                <w:kern w:val="20"/>
                <w:sz w:val="22"/>
                <w:szCs w:val="22"/>
                <w:lang w:val="sr-Latn-ME"/>
              </w:rPr>
              <w:t>a</w:t>
            </w:r>
            <w:r w:rsidRPr="00345CD3">
              <w:rPr>
                <w:rFonts w:ascii="Arial" w:eastAsia="Calibri" w:hAnsi="Arial" w:cs="Arial"/>
                <w:kern w:val="20"/>
                <w:sz w:val="22"/>
                <w:szCs w:val="22"/>
                <w:lang w:val="sr-Latn-ME"/>
              </w:rPr>
              <w:t xml:space="preserve"> trajanja I i II faze Plana realizacije </w:t>
            </w:r>
            <w:r w:rsidR="00F62F45" w:rsidRPr="00345CD3">
              <w:rPr>
                <w:rFonts w:ascii="Arial" w:eastAsia="Calibri" w:hAnsi="Arial" w:cs="Arial"/>
                <w:kern w:val="20"/>
                <w:sz w:val="22"/>
                <w:szCs w:val="22"/>
                <w:lang w:val="sr-Latn-ME"/>
              </w:rPr>
              <w:t>izvršenje obaveza</w:t>
            </w:r>
            <w:r w:rsidRPr="00345CD3">
              <w:rPr>
                <w:rFonts w:ascii="Arial" w:eastAsia="Calibri" w:hAnsi="Arial" w:cs="Arial"/>
                <w:kern w:val="20"/>
                <w:sz w:val="22"/>
                <w:szCs w:val="22"/>
                <w:lang w:val="sr-Latn-ME"/>
              </w:rPr>
              <w:t xml:space="preserve"> Ko</w:t>
            </w:r>
            <w:r w:rsidR="00334E3E" w:rsidRPr="00345CD3">
              <w:rPr>
                <w:rFonts w:ascii="Arial" w:eastAsia="Calibri" w:hAnsi="Arial" w:cs="Arial"/>
                <w:kern w:val="20"/>
                <w:sz w:val="22"/>
                <w:szCs w:val="22"/>
                <w:lang w:val="sr-Latn-ME"/>
              </w:rPr>
              <w:t>ncesionara</w:t>
            </w:r>
            <w:r w:rsidR="00F62F45" w:rsidRPr="00345CD3">
              <w:rPr>
                <w:rFonts w:ascii="Arial" w:eastAsia="Calibri" w:hAnsi="Arial" w:cs="Arial"/>
                <w:kern w:val="20"/>
                <w:sz w:val="22"/>
                <w:szCs w:val="22"/>
                <w:lang w:val="sr-Latn-ME"/>
              </w:rPr>
              <w:t xml:space="preserve"> mora</w:t>
            </w:r>
            <w:r w:rsidRPr="00345CD3">
              <w:rPr>
                <w:rFonts w:ascii="Arial" w:eastAsia="Calibri" w:hAnsi="Arial" w:cs="Arial"/>
                <w:kern w:val="20"/>
                <w:sz w:val="22"/>
                <w:szCs w:val="22"/>
                <w:lang w:val="sr-Latn-ME"/>
              </w:rPr>
              <w:t xml:space="preserve"> biti u kontin</w:t>
            </w:r>
            <w:r w:rsidR="00F62F45" w:rsidRPr="00345CD3">
              <w:rPr>
                <w:rFonts w:ascii="Arial" w:eastAsia="Calibri" w:hAnsi="Arial" w:cs="Arial"/>
                <w:kern w:val="20"/>
                <w:sz w:val="22"/>
                <w:szCs w:val="22"/>
                <w:lang w:val="sr-Latn-ME"/>
              </w:rPr>
              <w:t xml:space="preserve">uitetu obezbijeđeno </w:t>
            </w:r>
            <w:r w:rsidRPr="00345CD3">
              <w:rPr>
                <w:rFonts w:ascii="Arial" w:eastAsia="Calibri" w:hAnsi="Arial" w:cs="Arial"/>
                <w:kern w:val="20"/>
                <w:sz w:val="22"/>
                <w:szCs w:val="22"/>
                <w:lang w:val="sr-Latn-ME"/>
              </w:rPr>
              <w:t xml:space="preserve">bankarskom garancijom, </w:t>
            </w:r>
            <w:r w:rsidR="00C40C5A" w:rsidRPr="00345CD3">
              <w:rPr>
                <w:rFonts w:ascii="Arial" w:eastAsia="Calibri" w:hAnsi="Arial" w:cs="Arial"/>
                <w:kern w:val="20"/>
                <w:sz w:val="22"/>
                <w:szCs w:val="22"/>
                <w:lang w:val="sr-Latn-ME"/>
              </w:rPr>
              <w:t xml:space="preserve">pa je stoga </w:t>
            </w:r>
            <w:r w:rsidR="00BA661B" w:rsidRPr="00345CD3">
              <w:rPr>
                <w:rFonts w:ascii="Arial" w:eastAsia="Calibri" w:hAnsi="Arial" w:cs="Arial"/>
                <w:kern w:val="20"/>
                <w:sz w:val="22"/>
                <w:szCs w:val="22"/>
                <w:lang w:val="sr-Latn-ME"/>
              </w:rPr>
              <w:t xml:space="preserve">Koncesionar </w:t>
            </w:r>
            <w:r w:rsidR="00981D7D" w:rsidRPr="00345CD3">
              <w:rPr>
                <w:rFonts w:ascii="Arial" w:eastAsia="Calibri" w:hAnsi="Arial" w:cs="Arial"/>
                <w:kern w:val="20"/>
                <w:sz w:val="22"/>
                <w:szCs w:val="22"/>
                <w:lang w:val="sr-Latn-ME"/>
              </w:rPr>
              <w:t>dužan da</w:t>
            </w:r>
            <w:r w:rsidR="00BA661B" w:rsidRPr="00345CD3">
              <w:rPr>
                <w:rFonts w:ascii="Arial" w:eastAsia="Calibri" w:hAnsi="Arial" w:cs="Arial"/>
                <w:kern w:val="20"/>
                <w:sz w:val="22"/>
                <w:szCs w:val="22"/>
                <w:lang w:val="sr-Latn-ME"/>
              </w:rPr>
              <w:t xml:space="preserve"> </w:t>
            </w:r>
            <w:r w:rsidR="00C40C5A" w:rsidRPr="00345CD3">
              <w:rPr>
                <w:rFonts w:ascii="Arial" w:eastAsia="Calibri" w:hAnsi="Arial" w:cs="Arial"/>
                <w:kern w:val="20"/>
                <w:sz w:val="22"/>
                <w:szCs w:val="22"/>
                <w:lang w:val="sr-Latn-ME"/>
              </w:rPr>
              <w:t xml:space="preserve">najkasnije </w:t>
            </w:r>
            <w:r w:rsidR="0061125B" w:rsidRPr="00345CD3">
              <w:rPr>
                <w:rFonts w:ascii="Arial" w:eastAsia="Calibri" w:hAnsi="Arial" w:cs="Arial"/>
                <w:kern w:val="20"/>
                <w:sz w:val="22"/>
                <w:szCs w:val="22"/>
                <w:lang w:val="sr-Latn-ME"/>
              </w:rPr>
              <w:t>15</w:t>
            </w:r>
            <w:r w:rsidR="00BA661B" w:rsidRPr="00345CD3">
              <w:rPr>
                <w:rFonts w:ascii="Arial" w:eastAsia="Calibri" w:hAnsi="Arial" w:cs="Arial"/>
                <w:kern w:val="20"/>
                <w:sz w:val="22"/>
                <w:szCs w:val="22"/>
                <w:lang w:val="sr-Latn-ME"/>
              </w:rPr>
              <w:t xml:space="preserve"> dana </w:t>
            </w:r>
            <w:r w:rsidR="00C40C5A" w:rsidRPr="00345CD3">
              <w:rPr>
                <w:rFonts w:ascii="Arial" w:eastAsia="Calibri" w:hAnsi="Arial" w:cs="Arial"/>
                <w:kern w:val="20"/>
                <w:sz w:val="22"/>
                <w:szCs w:val="22"/>
                <w:lang w:val="sr-Latn-ME"/>
              </w:rPr>
              <w:t xml:space="preserve">prije isteka </w:t>
            </w:r>
            <w:r w:rsidR="0061125B" w:rsidRPr="00345CD3">
              <w:rPr>
                <w:rFonts w:ascii="Arial" w:eastAsia="Calibri" w:hAnsi="Arial" w:cs="Arial"/>
                <w:kern w:val="20"/>
                <w:sz w:val="22"/>
                <w:szCs w:val="22"/>
                <w:lang w:val="sr-Latn-ME"/>
              </w:rPr>
              <w:t>u tom trenutku važeće</w:t>
            </w:r>
            <w:r w:rsidR="00B023A3" w:rsidRPr="00345CD3">
              <w:rPr>
                <w:rFonts w:ascii="Arial" w:eastAsia="Calibri" w:hAnsi="Arial" w:cs="Arial"/>
                <w:kern w:val="20"/>
                <w:sz w:val="22"/>
                <w:szCs w:val="22"/>
                <w:lang w:val="sr-Latn-ME"/>
              </w:rPr>
              <w:t xml:space="preserve"> </w:t>
            </w:r>
            <w:r w:rsidR="00334E3E" w:rsidRPr="00345CD3">
              <w:rPr>
                <w:rFonts w:ascii="Arial" w:eastAsia="Calibri" w:hAnsi="Arial" w:cs="Arial"/>
                <w:kern w:val="20"/>
                <w:sz w:val="22"/>
                <w:szCs w:val="22"/>
                <w:lang w:val="sr-Latn-ME"/>
              </w:rPr>
              <w:t xml:space="preserve">Bankarske garancije </w:t>
            </w:r>
            <w:r w:rsidR="00981D7D" w:rsidRPr="00345CD3">
              <w:rPr>
                <w:rFonts w:ascii="Arial" w:eastAsia="Calibri" w:hAnsi="Arial" w:cs="Arial"/>
                <w:kern w:val="20"/>
                <w:sz w:val="22"/>
                <w:szCs w:val="22"/>
                <w:lang w:val="sr-Latn-ME"/>
              </w:rPr>
              <w:t>dostavi novu ili produži postojeću Bankarsku garanciju.</w:t>
            </w:r>
          </w:p>
        </w:tc>
      </w:tr>
      <w:tr w:rsidR="002C37C8" w:rsidRPr="00AC55EB" w14:paraId="584AE7F0" w14:textId="77777777" w:rsidTr="006375ED">
        <w:trPr>
          <w:jc w:val="center"/>
        </w:trPr>
        <w:tc>
          <w:tcPr>
            <w:tcW w:w="1701" w:type="dxa"/>
          </w:tcPr>
          <w:p w14:paraId="59E97135" w14:textId="77777777" w:rsidR="002C37C8" w:rsidRPr="002721E3" w:rsidRDefault="002C37C8" w:rsidP="00F52BEA">
            <w:pPr>
              <w:jc w:val="both"/>
              <w:rPr>
                <w:lang w:val="sr-Latn-ME"/>
              </w:rPr>
            </w:pPr>
          </w:p>
        </w:tc>
        <w:tc>
          <w:tcPr>
            <w:tcW w:w="8925" w:type="dxa"/>
          </w:tcPr>
          <w:p w14:paraId="6BA8DF6F" w14:textId="77777777" w:rsidR="002C37C8" w:rsidRPr="00345CD3" w:rsidRDefault="002C37C8" w:rsidP="00F52BEA">
            <w:pPr>
              <w:jc w:val="both"/>
              <w:rPr>
                <w:rFonts w:ascii="Arial" w:eastAsia="Calibri" w:hAnsi="Arial" w:cs="Arial"/>
                <w:kern w:val="20"/>
                <w:sz w:val="22"/>
                <w:szCs w:val="22"/>
                <w:lang w:val="sr-Latn-ME"/>
              </w:rPr>
            </w:pPr>
          </w:p>
        </w:tc>
      </w:tr>
      <w:tr w:rsidR="002C37C8" w:rsidRPr="002721E3" w14:paraId="02B89273" w14:textId="77777777" w:rsidTr="006375ED">
        <w:trPr>
          <w:jc w:val="center"/>
        </w:trPr>
        <w:tc>
          <w:tcPr>
            <w:tcW w:w="1701" w:type="dxa"/>
          </w:tcPr>
          <w:p w14:paraId="4CB0D49A" w14:textId="77777777" w:rsidR="002C37C8" w:rsidRPr="002721E3" w:rsidRDefault="002C37C8" w:rsidP="0074296E">
            <w:pPr>
              <w:pStyle w:val="ListParagraph"/>
              <w:numPr>
                <w:ilvl w:val="1"/>
                <w:numId w:val="40"/>
              </w:numPr>
              <w:jc w:val="both"/>
              <w:rPr>
                <w:lang w:val="sr-Latn-ME"/>
              </w:rPr>
            </w:pPr>
          </w:p>
        </w:tc>
        <w:tc>
          <w:tcPr>
            <w:tcW w:w="8925" w:type="dxa"/>
          </w:tcPr>
          <w:p w14:paraId="36D8FFCC" w14:textId="7AF9BF58" w:rsidR="002C37C8" w:rsidRPr="00345CD3" w:rsidRDefault="00877601" w:rsidP="00F52BEA">
            <w:pPr>
              <w:jc w:val="both"/>
              <w:rPr>
                <w:rFonts w:ascii="Arial" w:eastAsia="Calibri" w:hAnsi="Arial" w:cs="Arial"/>
                <w:kern w:val="20"/>
                <w:sz w:val="22"/>
                <w:szCs w:val="22"/>
                <w:lang w:val="sr-Latn-ME"/>
              </w:rPr>
            </w:pPr>
            <w:r w:rsidRPr="00345CD3">
              <w:rPr>
                <w:rFonts w:ascii="Arial" w:eastAsia="Calibri" w:hAnsi="Arial" w:cs="Arial"/>
                <w:kern w:val="20"/>
                <w:sz w:val="22"/>
                <w:szCs w:val="22"/>
                <w:lang w:val="sr-Latn-ME"/>
              </w:rPr>
              <w:t>Po dostavljanju nove</w:t>
            </w:r>
            <w:r w:rsidR="00E45934" w:rsidRPr="00345CD3">
              <w:rPr>
                <w:rFonts w:ascii="Arial" w:eastAsia="Calibri" w:hAnsi="Arial" w:cs="Arial"/>
                <w:kern w:val="20"/>
                <w:sz w:val="22"/>
                <w:szCs w:val="22"/>
                <w:lang w:val="sr-Latn-ME"/>
              </w:rPr>
              <w:t xml:space="preserve"> bankarske garancije, prethodna će se vratiti Koncesionaru.</w:t>
            </w:r>
          </w:p>
        </w:tc>
      </w:tr>
      <w:tr w:rsidR="002C37C8" w:rsidRPr="002721E3" w14:paraId="5D9185B8" w14:textId="77777777" w:rsidTr="006375ED">
        <w:trPr>
          <w:jc w:val="center"/>
        </w:trPr>
        <w:tc>
          <w:tcPr>
            <w:tcW w:w="1701" w:type="dxa"/>
          </w:tcPr>
          <w:p w14:paraId="7DD6E4DF" w14:textId="77777777" w:rsidR="002C37C8" w:rsidRPr="002721E3" w:rsidRDefault="002C37C8" w:rsidP="00F52BEA">
            <w:pPr>
              <w:jc w:val="both"/>
              <w:rPr>
                <w:lang w:val="sr-Latn-ME"/>
              </w:rPr>
            </w:pPr>
          </w:p>
        </w:tc>
        <w:tc>
          <w:tcPr>
            <w:tcW w:w="8925" w:type="dxa"/>
          </w:tcPr>
          <w:p w14:paraId="38172777" w14:textId="77777777" w:rsidR="002C37C8" w:rsidRPr="00345CD3" w:rsidRDefault="002C37C8" w:rsidP="00F52BEA">
            <w:pPr>
              <w:jc w:val="both"/>
              <w:rPr>
                <w:rFonts w:ascii="Arial" w:eastAsia="Calibri" w:hAnsi="Arial" w:cs="Arial"/>
                <w:kern w:val="20"/>
                <w:sz w:val="22"/>
                <w:szCs w:val="22"/>
                <w:lang w:val="sr-Latn-ME"/>
              </w:rPr>
            </w:pPr>
          </w:p>
        </w:tc>
      </w:tr>
      <w:tr w:rsidR="002C37C8" w:rsidRPr="002721E3" w14:paraId="18F26C6C" w14:textId="77777777" w:rsidTr="006375ED">
        <w:trPr>
          <w:jc w:val="center"/>
        </w:trPr>
        <w:tc>
          <w:tcPr>
            <w:tcW w:w="1701" w:type="dxa"/>
          </w:tcPr>
          <w:p w14:paraId="32C3DA15" w14:textId="77777777" w:rsidR="002C37C8" w:rsidRPr="002721E3" w:rsidRDefault="002C37C8" w:rsidP="0074296E">
            <w:pPr>
              <w:pStyle w:val="ListParagraph"/>
              <w:numPr>
                <w:ilvl w:val="1"/>
                <w:numId w:val="40"/>
              </w:numPr>
              <w:jc w:val="both"/>
              <w:rPr>
                <w:b/>
                <w:lang w:val="sr-Latn-ME"/>
              </w:rPr>
            </w:pPr>
          </w:p>
        </w:tc>
        <w:tc>
          <w:tcPr>
            <w:tcW w:w="8925" w:type="dxa"/>
          </w:tcPr>
          <w:p w14:paraId="1E92233C" w14:textId="28931875" w:rsidR="002C37C8" w:rsidRPr="00345CD3" w:rsidRDefault="00DE7A87" w:rsidP="00F52BEA">
            <w:pPr>
              <w:jc w:val="both"/>
              <w:rPr>
                <w:rFonts w:ascii="Arial" w:eastAsia="Calibri" w:hAnsi="Arial" w:cs="Arial"/>
                <w:kern w:val="20"/>
                <w:sz w:val="22"/>
                <w:szCs w:val="22"/>
                <w:lang w:val="sr-Latn-ME"/>
              </w:rPr>
            </w:pPr>
            <w:r w:rsidRPr="00345CD3">
              <w:rPr>
                <w:rFonts w:ascii="Arial" w:eastAsia="Calibri" w:hAnsi="Arial" w:cs="Arial"/>
                <w:kern w:val="20"/>
                <w:sz w:val="22"/>
                <w:szCs w:val="22"/>
                <w:lang w:val="sr-Latn-ME"/>
              </w:rPr>
              <w:t>Bankarska garancija za određeni period investicije će se vratiti Koncesionaru i ukoliko investicija bude</w:t>
            </w:r>
            <w:r w:rsidR="00BE5833" w:rsidRPr="00345CD3">
              <w:rPr>
                <w:rFonts w:ascii="Arial" w:eastAsia="Calibri" w:hAnsi="Arial" w:cs="Arial"/>
                <w:kern w:val="20"/>
                <w:sz w:val="22"/>
                <w:szCs w:val="22"/>
                <w:lang w:val="sr-Latn-ME"/>
              </w:rPr>
              <w:t xml:space="preserve"> </w:t>
            </w:r>
            <w:r w:rsidRPr="00345CD3">
              <w:rPr>
                <w:rFonts w:ascii="Arial" w:eastAsia="Calibri" w:hAnsi="Arial" w:cs="Arial"/>
                <w:kern w:val="20"/>
                <w:sz w:val="22"/>
                <w:szCs w:val="22"/>
                <w:lang w:val="sr-Latn-ME"/>
              </w:rPr>
              <w:t>realizovana</w:t>
            </w:r>
            <w:r w:rsidR="00BE5833" w:rsidRPr="00345CD3">
              <w:rPr>
                <w:rFonts w:ascii="Arial" w:eastAsia="Calibri" w:hAnsi="Arial" w:cs="Arial"/>
                <w:kern w:val="20"/>
                <w:sz w:val="22"/>
                <w:szCs w:val="22"/>
                <w:lang w:val="sr-Latn-ME"/>
              </w:rPr>
              <w:t xml:space="preserve"> </w:t>
            </w:r>
            <w:r w:rsidRPr="00345CD3">
              <w:rPr>
                <w:rFonts w:ascii="Arial" w:eastAsia="Calibri" w:hAnsi="Arial" w:cs="Arial"/>
                <w:kern w:val="20"/>
                <w:sz w:val="22"/>
                <w:szCs w:val="22"/>
                <w:lang w:val="sr-Latn-ME"/>
              </w:rPr>
              <w:t>prije roka predviđenog Planom realizacije.</w:t>
            </w:r>
          </w:p>
        </w:tc>
      </w:tr>
      <w:tr w:rsidR="002C37C8" w:rsidRPr="002721E3" w14:paraId="277E934F" w14:textId="77777777" w:rsidTr="006375ED">
        <w:trPr>
          <w:jc w:val="center"/>
        </w:trPr>
        <w:tc>
          <w:tcPr>
            <w:tcW w:w="1701" w:type="dxa"/>
          </w:tcPr>
          <w:p w14:paraId="2736218F" w14:textId="77777777" w:rsidR="002C37C8" w:rsidRPr="002721E3" w:rsidRDefault="002C37C8" w:rsidP="00F52BEA">
            <w:pPr>
              <w:jc w:val="both"/>
              <w:rPr>
                <w:lang w:val="sr-Latn-ME"/>
              </w:rPr>
            </w:pPr>
          </w:p>
        </w:tc>
        <w:tc>
          <w:tcPr>
            <w:tcW w:w="8925" w:type="dxa"/>
          </w:tcPr>
          <w:p w14:paraId="62B238DF" w14:textId="77777777" w:rsidR="002C37C8" w:rsidRPr="00345CD3" w:rsidRDefault="002C37C8" w:rsidP="00F52BEA">
            <w:pPr>
              <w:jc w:val="both"/>
              <w:rPr>
                <w:rFonts w:ascii="Arial" w:eastAsia="Calibri" w:hAnsi="Arial" w:cs="Arial"/>
                <w:kern w:val="20"/>
                <w:sz w:val="22"/>
                <w:szCs w:val="22"/>
                <w:lang w:val="sr-Latn-ME"/>
              </w:rPr>
            </w:pPr>
          </w:p>
        </w:tc>
      </w:tr>
      <w:tr w:rsidR="002C37C8" w:rsidRPr="00AC55EB" w14:paraId="28B9BD9C" w14:textId="77777777" w:rsidTr="006375ED">
        <w:trPr>
          <w:jc w:val="center"/>
        </w:trPr>
        <w:tc>
          <w:tcPr>
            <w:tcW w:w="1701" w:type="dxa"/>
          </w:tcPr>
          <w:p w14:paraId="3DE5F9F1" w14:textId="77777777" w:rsidR="002C37C8" w:rsidRPr="002721E3" w:rsidRDefault="002C37C8" w:rsidP="0074296E">
            <w:pPr>
              <w:pStyle w:val="ListParagraph"/>
              <w:numPr>
                <w:ilvl w:val="1"/>
                <w:numId w:val="40"/>
              </w:numPr>
              <w:jc w:val="both"/>
              <w:rPr>
                <w:lang w:val="sr-Latn-ME"/>
              </w:rPr>
            </w:pPr>
          </w:p>
        </w:tc>
        <w:tc>
          <w:tcPr>
            <w:tcW w:w="8925" w:type="dxa"/>
          </w:tcPr>
          <w:p w14:paraId="3AB26DE4" w14:textId="01153E50" w:rsidR="002C37C8" w:rsidRPr="00345CD3" w:rsidRDefault="00D63B9E">
            <w:pPr>
              <w:jc w:val="both"/>
              <w:rPr>
                <w:rFonts w:ascii="Arial" w:eastAsia="Calibri" w:hAnsi="Arial" w:cs="Arial"/>
                <w:kern w:val="20"/>
                <w:sz w:val="22"/>
                <w:szCs w:val="22"/>
                <w:lang w:val="sr-Latn-ME"/>
              </w:rPr>
            </w:pPr>
            <w:r w:rsidRPr="00345CD3">
              <w:rPr>
                <w:rFonts w:ascii="Arial" w:hAnsi="Arial" w:cs="Arial"/>
                <w:sz w:val="22"/>
                <w:szCs w:val="22"/>
                <w:lang w:val="sr-Latn-ME"/>
              </w:rPr>
              <w:t>Najkasnije 15 dana od datuma početka II</w:t>
            </w:r>
            <w:r>
              <w:rPr>
                <w:rFonts w:ascii="Arial" w:hAnsi="Arial" w:cs="Arial"/>
                <w:sz w:val="22"/>
                <w:szCs w:val="22"/>
                <w:lang w:val="sr-Latn-ME"/>
              </w:rPr>
              <w:t>I</w:t>
            </w:r>
            <w:r w:rsidRPr="00345CD3">
              <w:rPr>
                <w:rFonts w:ascii="Arial" w:hAnsi="Arial" w:cs="Arial"/>
                <w:sz w:val="22"/>
                <w:szCs w:val="22"/>
                <w:lang w:val="sr-Latn-ME"/>
              </w:rPr>
              <w:t xml:space="preserve"> faze Plana realizacije, Koncesionar je dužan da dostavi  Bankarsku garanciju, za izvršenje </w:t>
            </w:r>
            <w:r>
              <w:rPr>
                <w:rFonts w:ascii="Arial" w:hAnsi="Arial" w:cs="Arial"/>
                <w:sz w:val="22"/>
                <w:szCs w:val="22"/>
                <w:lang w:val="sr-Latn-ME"/>
              </w:rPr>
              <w:t xml:space="preserve">obaveze plaćanja koncesine naknade </w:t>
            </w:r>
            <w:r w:rsidRPr="00345CD3">
              <w:rPr>
                <w:rFonts w:ascii="Arial" w:hAnsi="Arial" w:cs="Arial"/>
                <w:sz w:val="22"/>
                <w:szCs w:val="22"/>
                <w:lang w:val="sr-Latn-ME"/>
              </w:rPr>
              <w:t xml:space="preserve">u iznosu </w:t>
            </w:r>
            <w:r w:rsidRPr="00D63B9E">
              <w:rPr>
                <w:rFonts w:ascii="Arial" w:hAnsi="Arial" w:cs="Arial"/>
                <w:sz w:val="22"/>
                <w:szCs w:val="22"/>
                <w:lang w:val="sr-Latn-ME"/>
              </w:rPr>
              <w:t>100.000, 00 EUR ((slovima: sto hiljada eura).</w:t>
            </w:r>
          </w:p>
        </w:tc>
      </w:tr>
      <w:tr w:rsidR="00BE5833" w:rsidRPr="00AC55EB" w14:paraId="6305D74A" w14:textId="77777777" w:rsidTr="006375ED">
        <w:trPr>
          <w:jc w:val="center"/>
        </w:trPr>
        <w:tc>
          <w:tcPr>
            <w:tcW w:w="1701" w:type="dxa"/>
          </w:tcPr>
          <w:p w14:paraId="020DDF0F" w14:textId="77777777" w:rsidR="00BE5833" w:rsidRPr="002721E3" w:rsidRDefault="00BE5833" w:rsidP="00F52BEA">
            <w:pPr>
              <w:jc w:val="both"/>
              <w:rPr>
                <w:lang w:val="sr-Latn-ME"/>
              </w:rPr>
            </w:pPr>
          </w:p>
        </w:tc>
        <w:tc>
          <w:tcPr>
            <w:tcW w:w="8925" w:type="dxa"/>
          </w:tcPr>
          <w:p w14:paraId="6932F5A0" w14:textId="77777777" w:rsidR="00BE5833" w:rsidRPr="00345CD3" w:rsidRDefault="00BE5833" w:rsidP="00F52BEA">
            <w:pPr>
              <w:jc w:val="both"/>
              <w:rPr>
                <w:rFonts w:ascii="Arial" w:hAnsi="Arial" w:cs="Arial"/>
                <w:sz w:val="22"/>
                <w:szCs w:val="22"/>
                <w:lang w:val="sr-Latn-ME"/>
              </w:rPr>
            </w:pPr>
          </w:p>
        </w:tc>
      </w:tr>
      <w:tr w:rsidR="00BE5833" w:rsidRPr="00AC55EB" w14:paraId="13EF0F39" w14:textId="77777777" w:rsidTr="006375ED">
        <w:trPr>
          <w:jc w:val="center"/>
        </w:trPr>
        <w:tc>
          <w:tcPr>
            <w:tcW w:w="1701" w:type="dxa"/>
          </w:tcPr>
          <w:p w14:paraId="72210C65" w14:textId="77777777" w:rsidR="00BE5833" w:rsidRPr="002721E3" w:rsidRDefault="00BE5833" w:rsidP="0074296E">
            <w:pPr>
              <w:pStyle w:val="ListParagraph"/>
              <w:numPr>
                <w:ilvl w:val="1"/>
                <w:numId w:val="40"/>
              </w:numPr>
              <w:jc w:val="both"/>
              <w:rPr>
                <w:lang w:val="sr-Latn-ME"/>
              </w:rPr>
            </w:pPr>
          </w:p>
        </w:tc>
        <w:tc>
          <w:tcPr>
            <w:tcW w:w="8925" w:type="dxa"/>
          </w:tcPr>
          <w:p w14:paraId="78E568B6" w14:textId="3B1DFD6D" w:rsidR="00BE5833" w:rsidRPr="00345CD3" w:rsidRDefault="007A0449" w:rsidP="00F52BEA">
            <w:pPr>
              <w:jc w:val="both"/>
              <w:rPr>
                <w:rFonts w:ascii="Arial" w:hAnsi="Arial" w:cs="Arial"/>
                <w:sz w:val="22"/>
                <w:szCs w:val="22"/>
                <w:lang w:val="sr-Latn-ME"/>
              </w:rPr>
            </w:pPr>
            <w:r w:rsidRPr="00345CD3">
              <w:rPr>
                <w:rFonts w:ascii="Arial" w:hAnsi="Arial" w:cs="Arial"/>
                <w:sz w:val="22"/>
                <w:szCs w:val="22"/>
                <w:lang w:val="sr-Latn-ME"/>
              </w:rPr>
              <w:t>Propuštanje Koncesionara da dostavi novu Bankarsku garanciju u rokovima iz ovog člana smatraće se osnovom za aktiviranje prethodno dostavljene Bankarske garancije</w:t>
            </w:r>
            <w:r w:rsidR="00902157" w:rsidRPr="00345CD3">
              <w:rPr>
                <w:rFonts w:ascii="Arial" w:hAnsi="Arial" w:cs="Arial"/>
                <w:sz w:val="22"/>
                <w:szCs w:val="22"/>
                <w:lang w:val="sr-Latn-ME"/>
              </w:rPr>
              <w:t xml:space="preserve"> i naplatu cjelokupnog iznosa</w:t>
            </w:r>
            <w:r w:rsidRPr="00345CD3">
              <w:rPr>
                <w:rFonts w:ascii="Arial" w:hAnsi="Arial" w:cs="Arial"/>
                <w:sz w:val="22"/>
                <w:szCs w:val="22"/>
                <w:lang w:val="sr-Latn-ME"/>
              </w:rPr>
              <w:t>.</w:t>
            </w:r>
          </w:p>
        </w:tc>
      </w:tr>
      <w:tr w:rsidR="00BE5833" w:rsidRPr="00AC55EB" w14:paraId="3878BF87" w14:textId="77777777" w:rsidTr="006375ED">
        <w:trPr>
          <w:jc w:val="center"/>
        </w:trPr>
        <w:tc>
          <w:tcPr>
            <w:tcW w:w="1701" w:type="dxa"/>
          </w:tcPr>
          <w:p w14:paraId="5527AFFC" w14:textId="77777777" w:rsidR="00BE5833" w:rsidRPr="002721E3" w:rsidRDefault="00BE5833" w:rsidP="00F52BEA">
            <w:pPr>
              <w:jc w:val="both"/>
              <w:rPr>
                <w:lang w:val="sr-Latn-ME"/>
              </w:rPr>
            </w:pPr>
          </w:p>
        </w:tc>
        <w:tc>
          <w:tcPr>
            <w:tcW w:w="8925" w:type="dxa"/>
          </w:tcPr>
          <w:p w14:paraId="6E972BD0" w14:textId="089017C4" w:rsidR="00BE5833" w:rsidRPr="00345CD3" w:rsidRDefault="00BE5833" w:rsidP="00F52BEA">
            <w:pPr>
              <w:jc w:val="both"/>
              <w:rPr>
                <w:rFonts w:ascii="Arial" w:hAnsi="Arial" w:cs="Arial"/>
                <w:sz w:val="22"/>
                <w:szCs w:val="22"/>
                <w:lang w:val="sr-Latn-ME"/>
              </w:rPr>
            </w:pPr>
          </w:p>
        </w:tc>
      </w:tr>
      <w:tr w:rsidR="00BE5833" w:rsidRPr="00AC55EB" w14:paraId="1E0DBCE8" w14:textId="77777777" w:rsidTr="006375ED">
        <w:trPr>
          <w:jc w:val="center"/>
        </w:trPr>
        <w:tc>
          <w:tcPr>
            <w:tcW w:w="1701" w:type="dxa"/>
          </w:tcPr>
          <w:p w14:paraId="0B58665A" w14:textId="77777777" w:rsidR="00BE5833" w:rsidRPr="002721E3" w:rsidRDefault="00BE5833" w:rsidP="0074296E">
            <w:pPr>
              <w:pStyle w:val="ListParagraph"/>
              <w:numPr>
                <w:ilvl w:val="1"/>
                <w:numId w:val="40"/>
              </w:numPr>
              <w:jc w:val="both"/>
              <w:rPr>
                <w:lang w:val="sr-Latn-ME"/>
              </w:rPr>
            </w:pPr>
          </w:p>
        </w:tc>
        <w:tc>
          <w:tcPr>
            <w:tcW w:w="8925" w:type="dxa"/>
          </w:tcPr>
          <w:p w14:paraId="595B4909" w14:textId="5EB358AE" w:rsidR="00BE5833" w:rsidRPr="00345CD3" w:rsidRDefault="003758AC" w:rsidP="003758AC">
            <w:pPr>
              <w:jc w:val="both"/>
              <w:rPr>
                <w:rFonts w:ascii="Arial" w:hAnsi="Arial" w:cs="Arial"/>
                <w:sz w:val="22"/>
                <w:szCs w:val="22"/>
                <w:lang w:val="sr-Latn-ME"/>
              </w:rPr>
            </w:pPr>
            <w:r w:rsidRPr="00345CD3">
              <w:rPr>
                <w:rFonts w:ascii="Arial" w:hAnsi="Arial" w:cs="Arial"/>
                <w:sz w:val="22"/>
                <w:szCs w:val="22"/>
                <w:lang w:val="sr-Latn-ME"/>
              </w:rPr>
              <w:t xml:space="preserve">Ugovorne strane saglasno konstatuju da je Koncedent važeću Bankarsku garanciju ovlašćen u cjelosti naplatiti i u slučaju raskida ovog Ugovora predviđenog članom 23 Ugovora </w:t>
            </w:r>
            <w:r w:rsidR="001B22BF" w:rsidRPr="00345CD3">
              <w:rPr>
                <w:rFonts w:ascii="Arial" w:hAnsi="Arial" w:cs="Arial"/>
                <w:sz w:val="22"/>
                <w:szCs w:val="22"/>
                <w:lang w:val="sr-Latn-ME"/>
              </w:rPr>
              <w:t>(</w:t>
            </w:r>
            <w:r w:rsidRPr="00345CD3">
              <w:rPr>
                <w:rFonts w:ascii="Arial" w:hAnsi="Arial" w:cs="Arial"/>
                <w:sz w:val="22"/>
                <w:szCs w:val="22"/>
                <w:lang w:val="sr-Latn-ME"/>
              </w:rPr>
              <w:t>osim</w:t>
            </w:r>
            <w:r w:rsidR="00F62F45" w:rsidRPr="00345CD3">
              <w:rPr>
                <w:rFonts w:ascii="Arial" w:hAnsi="Arial" w:cs="Arial"/>
                <w:sz w:val="22"/>
                <w:szCs w:val="22"/>
                <w:lang w:val="sr-Latn-ME"/>
              </w:rPr>
              <w:t xml:space="preserve"> isteka i raskida usljed</w:t>
            </w:r>
            <w:r w:rsidR="001B22BF" w:rsidRPr="00345CD3">
              <w:rPr>
                <w:rFonts w:ascii="Arial" w:hAnsi="Arial" w:cs="Arial"/>
                <w:sz w:val="22"/>
                <w:szCs w:val="22"/>
                <w:lang w:val="sr-Latn-ME"/>
              </w:rPr>
              <w:t xml:space="preserve"> više sile), kao i izvršiti djelimičnu naplatu nezavisno</w:t>
            </w:r>
            <w:r w:rsidR="001F5FE0" w:rsidRPr="00345CD3">
              <w:rPr>
                <w:rFonts w:ascii="Arial" w:hAnsi="Arial" w:cs="Arial"/>
                <w:sz w:val="22"/>
                <w:szCs w:val="22"/>
                <w:lang w:val="sr-Latn-ME"/>
              </w:rPr>
              <w:t xml:space="preserve"> od raskida</w:t>
            </w:r>
            <w:r w:rsidRPr="00345CD3">
              <w:rPr>
                <w:rFonts w:ascii="Arial" w:hAnsi="Arial" w:cs="Arial"/>
                <w:sz w:val="22"/>
                <w:szCs w:val="22"/>
                <w:lang w:val="sr-Latn-ME"/>
              </w:rPr>
              <w:t xml:space="preserve"> u slučajevima</w:t>
            </w:r>
            <w:r w:rsidR="001F5FE0" w:rsidRPr="00345CD3">
              <w:rPr>
                <w:rFonts w:ascii="Arial" w:hAnsi="Arial" w:cs="Arial"/>
                <w:sz w:val="22"/>
                <w:szCs w:val="22"/>
                <w:lang w:val="sr-Latn-ME"/>
              </w:rPr>
              <w:t xml:space="preserve"> djelimičnog neispunjenja obaveze Koncesionara. O</w:t>
            </w:r>
            <w:r w:rsidR="00902157" w:rsidRPr="00345CD3">
              <w:rPr>
                <w:rFonts w:ascii="Arial" w:hAnsi="Arial" w:cs="Arial"/>
                <w:sz w:val="22"/>
                <w:szCs w:val="22"/>
                <w:lang w:val="sr-Latn-ME"/>
              </w:rPr>
              <w:t xml:space="preserve">vim se posebno utvrđuje da je u slučaju raskida Ugovora iz člana </w:t>
            </w:r>
            <w:r w:rsidR="003810B5" w:rsidRPr="00345CD3">
              <w:rPr>
                <w:rFonts w:ascii="Arial" w:hAnsi="Arial" w:cs="Arial"/>
                <w:sz w:val="22"/>
                <w:szCs w:val="22"/>
                <w:lang w:val="sr-Latn-ME"/>
              </w:rPr>
              <w:t>2</w:t>
            </w:r>
            <w:r w:rsidR="00EC24BA">
              <w:rPr>
                <w:rFonts w:ascii="Arial" w:hAnsi="Arial" w:cs="Arial"/>
                <w:sz w:val="22"/>
                <w:szCs w:val="22"/>
                <w:lang w:val="sr-Latn-ME"/>
              </w:rPr>
              <w:t>6</w:t>
            </w:r>
            <w:r w:rsidR="00902157" w:rsidRPr="00345CD3">
              <w:rPr>
                <w:rFonts w:ascii="Arial" w:hAnsi="Arial" w:cs="Arial"/>
                <w:sz w:val="22"/>
                <w:szCs w:val="22"/>
                <w:lang w:val="sr-Latn-ME"/>
              </w:rPr>
              <w:t xml:space="preserve"> (</w:t>
            </w:r>
            <w:r w:rsidR="00F62F45" w:rsidRPr="00345CD3">
              <w:rPr>
                <w:rFonts w:ascii="Arial" w:hAnsi="Arial" w:cs="Arial"/>
                <w:sz w:val="22"/>
                <w:szCs w:val="22"/>
                <w:lang w:val="sr-Latn-ME"/>
              </w:rPr>
              <w:t>osim isteka i raskida usljed</w:t>
            </w:r>
            <w:r w:rsidR="00902157" w:rsidRPr="00345CD3">
              <w:rPr>
                <w:rFonts w:ascii="Arial" w:hAnsi="Arial" w:cs="Arial"/>
                <w:sz w:val="22"/>
                <w:szCs w:val="22"/>
                <w:lang w:val="sr-Latn-ME"/>
              </w:rPr>
              <w:t xml:space="preserve"> više sile) Koncedent pored prava na raskid Ugovora i prenos vlasništva nad zemljištem, objektima i opremom u skladu sa članom 2</w:t>
            </w:r>
            <w:r w:rsidR="00701E61">
              <w:rPr>
                <w:rFonts w:ascii="Arial" w:hAnsi="Arial" w:cs="Arial"/>
                <w:sz w:val="22"/>
                <w:szCs w:val="22"/>
                <w:lang w:val="sr-Latn-ME"/>
              </w:rPr>
              <w:t>7</w:t>
            </w:r>
            <w:r w:rsidR="00902157" w:rsidRPr="00345CD3">
              <w:rPr>
                <w:rFonts w:ascii="Arial" w:hAnsi="Arial" w:cs="Arial"/>
                <w:sz w:val="22"/>
                <w:szCs w:val="22"/>
                <w:lang w:val="sr-Latn-ME"/>
              </w:rPr>
              <w:t xml:space="preserve"> Ugovora, ovlašćen izvršiti i naplatu </w:t>
            </w:r>
            <w:r w:rsidR="00902157" w:rsidRPr="00345CD3">
              <w:rPr>
                <w:rFonts w:ascii="Arial" w:hAnsi="Arial" w:cs="Arial"/>
                <w:sz w:val="22"/>
                <w:szCs w:val="22"/>
                <w:lang w:val="sr-Latn-ME"/>
              </w:rPr>
              <w:lastRenderedPageBreak/>
              <w:t>cjelokupnog iznosa bankarske garancije koja je validna i važeća u momentu nastupanja raskida.</w:t>
            </w:r>
          </w:p>
        </w:tc>
      </w:tr>
      <w:tr w:rsidR="00BE5833" w:rsidRPr="00AC55EB" w14:paraId="066FC121" w14:textId="77777777" w:rsidTr="006375ED">
        <w:trPr>
          <w:jc w:val="center"/>
        </w:trPr>
        <w:tc>
          <w:tcPr>
            <w:tcW w:w="1701" w:type="dxa"/>
          </w:tcPr>
          <w:p w14:paraId="1014D392" w14:textId="77777777" w:rsidR="00BE5833" w:rsidRPr="002721E3" w:rsidRDefault="00BE5833" w:rsidP="00F52BEA">
            <w:pPr>
              <w:jc w:val="both"/>
              <w:rPr>
                <w:lang w:val="sr-Latn-ME"/>
              </w:rPr>
            </w:pPr>
          </w:p>
        </w:tc>
        <w:tc>
          <w:tcPr>
            <w:tcW w:w="8925" w:type="dxa"/>
          </w:tcPr>
          <w:p w14:paraId="0A053FDD" w14:textId="77777777" w:rsidR="00BE5833" w:rsidRPr="00345CD3" w:rsidRDefault="00BE5833" w:rsidP="00F52BEA">
            <w:pPr>
              <w:jc w:val="both"/>
              <w:rPr>
                <w:rFonts w:ascii="Arial" w:hAnsi="Arial" w:cs="Arial"/>
                <w:sz w:val="22"/>
                <w:szCs w:val="22"/>
                <w:lang w:val="sr-Latn-ME"/>
              </w:rPr>
            </w:pPr>
          </w:p>
        </w:tc>
      </w:tr>
      <w:tr w:rsidR="002C37C8" w:rsidRPr="00AC55EB" w14:paraId="724AF6FF" w14:textId="77777777" w:rsidTr="006375ED">
        <w:trPr>
          <w:jc w:val="center"/>
        </w:trPr>
        <w:tc>
          <w:tcPr>
            <w:tcW w:w="1701" w:type="dxa"/>
          </w:tcPr>
          <w:p w14:paraId="78ABDBB7" w14:textId="77777777" w:rsidR="002C37C8" w:rsidRPr="002721E3" w:rsidRDefault="002C37C8" w:rsidP="0074296E">
            <w:pPr>
              <w:pStyle w:val="ListParagraph"/>
              <w:numPr>
                <w:ilvl w:val="1"/>
                <w:numId w:val="40"/>
              </w:numPr>
              <w:jc w:val="both"/>
              <w:rPr>
                <w:lang w:val="sr-Latn-ME"/>
              </w:rPr>
            </w:pPr>
          </w:p>
        </w:tc>
        <w:tc>
          <w:tcPr>
            <w:tcW w:w="8925" w:type="dxa"/>
          </w:tcPr>
          <w:p w14:paraId="7418F7B5" w14:textId="23CAE40C" w:rsidR="002C37C8" w:rsidRPr="00345CD3" w:rsidRDefault="00D56A9E" w:rsidP="00F52BEA">
            <w:pPr>
              <w:jc w:val="both"/>
              <w:rPr>
                <w:rFonts w:ascii="Arial" w:eastAsia="Calibri" w:hAnsi="Arial" w:cs="Arial"/>
                <w:kern w:val="20"/>
                <w:sz w:val="22"/>
                <w:szCs w:val="22"/>
                <w:lang w:val="sr-Latn-ME"/>
              </w:rPr>
            </w:pPr>
            <w:r w:rsidRPr="00345CD3">
              <w:rPr>
                <w:rFonts w:ascii="Arial" w:eastAsia="Calibri" w:hAnsi="Arial" w:cs="Arial"/>
                <w:kern w:val="20"/>
                <w:sz w:val="22"/>
                <w:szCs w:val="22"/>
                <w:lang w:val="sr-Latn-ME"/>
              </w:rPr>
              <w:t>Ugov</w:t>
            </w:r>
            <w:r w:rsidR="004007B6" w:rsidRPr="00345CD3">
              <w:rPr>
                <w:rFonts w:ascii="Arial" w:eastAsia="Calibri" w:hAnsi="Arial" w:cs="Arial"/>
                <w:kern w:val="20"/>
                <w:sz w:val="22"/>
                <w:szCs w:val="22"/>
                <w:lang w:val="sr-Latn-ME"/>
              </w:rPr>
              <w:t>o</w:t>
            </w:r>
            <w:r w:rsidRPr="00345CD3">
              <w:rPr>
                <w:rFonts w:ascii="Arial" w:eastAsia="Calibri" w:hAnsi="Arial" w:cs="Arial"/>
                <w:kern w:val="20"/>
                <w:sz w:val="22"/>
                <w:szCs w:val="22"/>
                <w:lang w:val="sr-Latn-ME"/>
              </w:rPr>
              <w:t xml:space="preserve">rne strane saglasno konstatuju da je Koncedent važeću Bankarsku garanciju ovlašćen djelimično ili u cjelosti naplatiti u slučajevima predviđenim članom 24 Ugovora, koji predstavljaju </w:t>
            </w:r>
            <w:r w:rsidR="00902157" w:rsidRPr="00345CD3">
              <w:rPr>
                <w:rFonts w:ascii="Arial" w:eastAsia="Calibri" w:hAnsi="Arial" w:cs="Arial"/>
                <w:kern w:val="20"/>
                <w:sz w:val="22"/>
                <w:szCs w:val="22"/>
                <w:lang w:val="sr-Latn-ME"/>
              </w:rPr>
              <w:t>ugovornu kaznu radi kašnjenja sa ispunjenjem</w:t>
            </w:r>
            <w:r w:rsidRPr="00345CD3">
              <w:rPr>
                <w:rFonts w:ascii="Arial" w:eastAsia="Calibri" w:hAnsi="Arial" w:cs="Arial"/>
                <w:kern w:val="20"/>
                <w:sz w:val="22"/>
                <w:szCs w:val="22"/>
                <w:lang w:val="sr-Latn-ME"/>
              </w:rPr>
              <w:t xml:space="preserve"> obaveza iz ovog Ugovora</w:t>
            </w:r>
            <w:r w:rsidR="00443521" w:rsidRPr="00345CD3">
              <w:rPr>
                <w:rFonts w:ascii="Arial" w:eastAsia="Calibri" w:hAnsi="Arial" w:cs="Arial"/>
                <w:kern w:val="20"/>
                <w:sz w:val="22"/>
                <w:szCs w:val="22"/>
                <w:lang w:val="sr-Latn-ME"/>
              </w:rPr>
              <w:t>.</w:t>
            </w:r>
          </w:p>
        </w:tc>
      </w:tr>
      <w:tr w:rsidR="002C37C8" w:rsidRPr="00AC55EB" w14:paraId="0BEB1F84" w14:textId="77777777" w:rsidTr="006375ED">
        <w:trPr>
          <w:jc w:val="center"/>
        </w:trPr>
        <w:tc>
          <w:tcPr>
            <w:tcW w:w="1701" w:type="dxa"/>
          </w:tcPr>
          <w:p w14:paraId="40F2852E" w14:textId="77777777" w:rsidR="002C37C8" w:rsidRPr="002721E3" w:rsidRDefault="002C37C8" w:rsidP="00D56A9E">
            <w:pPr>
              <w:jc w:val="both"/>
              <w:rPr>
                <w:b/>
                <w:lang w:val="sr-Latn-ME"/>
              </w:rPr>
            </w:pPr>
          </w:p>
        </w:tc>
        <w:tc>
          <w:tcPr>
            <w:tcW w:w="8925" w:type="dxa"/>
          </w:tcPr>
          <w:p w14:paraId="32EC08F5" w14:textId="32F8A7A8" w:rsidR="002C37C8" w:rsidRPr="00345CD3" w:rsidRDefault="002C37C8" w:rsidP="00F52BEA">
            <w:pPr>
              <w:jc w:val="both"/>
              <w:rPr>
                <w:rFonts w:ascii="Arial" w:eastAsia="Calibri" w:hAnsi="Arial" w:cs="Arial"/>
                <w:kern w:val="20"/>
                <w:sz w:val="22"/>
                <w:szCs w:val="22"/>
                <w:lang w:val="sr-Latn-ME"/>
              </w:rPr>
            </w:pPr>
          </w:p>
        </w:tc>
      </w:tr>
      <w:tr w:rsidR="00D56A9E" w:rsidRPr="00AC55EB" w14:paraId="74E8ECA7" w14:textId="77777777" w:rsidTr="006375ED">
        <w:trPr>
          <w:jc w:val="center"/>
        </w:trPr>
        <w:tc>
          <w:tcPr>
            <w:tcW w:w="1701" w:type="dxa"/>
            <w:shd w:val="clear" w:color="auto" w:fill="auto"/>
          </w:tcPr>
          <w:p w14:paraId="666083AD" w14:textId="77777777" w:rsidR="00D56A9E" w:rsidRDefault="00D56A9E" w:rsidP="0074296E">
            <w:pPr>
              <w:pStyle w:val="ListParagraph"/>
              <w:numPr>
                <w:ilvl w:val="1"/>
                <w:numId w:val="40"/>
              </w:numPr>
              <w:jc w:val="both"/>
              <w:rPr>
                <w:b/>
                <w:lang w:val="sr-Latn-ME"/>
              </w:rPr>
            </w:pPr>
          </w:p>
          <w:p w14:paraId="1A276EB7" w14:textId="77777777" w:rsidR="00AE41BE" w:rsidRPr="00AE41BE" w:rsidRDefault="00AE41BE" w:rsidP="00AE41BE">
            <w:pPr>
              <w:rPr>
                <w:lang w:val="sr-Latn-ME"/>
              </w:rPr>
            </w:pPr>
          </w:p>
          <w:p w14:paraId="252562B2" w14:textId="77777777" w:rsidR="00AE41BE" w:rsidRPr="00AE41BE" w:rsidRDefault="00AE41BE" w:rsidP="00AE41BE">
            <w:pPr>
              <w:rPr>
                <w:lang w:val="sr-Latn-ME"/>
              </w:rPr>
            </w:pPr>
          </w:p>
          <w:p w14:paraId="3367FC56" w14:textId="77777777" w:rsidR="00AE41BE" w:rsidRPr="00AE41BE" w:rsidRDefault="00AE41BE" w:rsidP="00AE41BE">
            <w:pPr>
              <w:rPr>
                <w:lang w:val="sr-Latn-ME"/>
              </w:rPr>
            </w:pPr>
          </w:p>
          <w:p w14:paraId="694B51C4" w14:textId="77777777" w:rsidR="00AE41BE" w:rsidRPr="00AE41BE" w:rsidRDefault="00AE41BE" w:rsidP="00AE41BE">
            <w:pPr>
              <w:rPr>
                <w:lang w:val="sr-Latn-ME"/>
              </w:rPr>
            </w:pPr>
          </w:p>
          <w:p w14:paraId="78820F59" w14:textId="77777777" w:rsidR="00AE41BE" w:rsidRPr="00AE41BE" w:rsidRDefault="00AE41BE" w:rsidP="00AE41BE">
            <w:pPr>
              <w:rPr>
                <w:lang w:val="sr-Latn-ME"/>
              </w:rPr>
            </w:pPr>
          </w:p>
          <w:p w14:paraId="2FE9A70E" w14:textId="77777777" w:rsidR="00AE41BE" w:rsidRPr="00AE41BE" w:rsidRDefault="00AE41BE" w:rsidP="00AE41BE">
            <w:pPr>
              <w:rPr>
                <w:lang w:val="sr-Latn-ME"/>
              </w:rPr>
            </w:pPr>
          </w:p>
          <w:p w14:paraId="5B07EFC8" w14:textId="77777777" w:rsidR="00AE41BE" w:rsidRPr="00AE41BE" w:rsidRDefault="00AE41BE" w:rsidP="00AE41BE">
            <w:pPr>
              <w:rPr>
                <w:lang w:val="sr-Latn-ME"/>
              </w:rPr>
            </w:pPr>
          </w:p>
          <w:p w14:paraId="7E8FBC61" w14:textId="77777777" w:rsidR="00AE41BE" w:rsidRPr="00AE41BE" w:rsidRDefault="00AE41BE" w:rsidP="00AE41BE">
            <w:pPr>
              <w:rPr>
                <w:lang w:val="sr-Latn-ME"/>
              </w:rPr>
            </w:pPr>
          </w:p>
          <w:p w14:paraId="47CB27E0" w14:textId="77777777" w:rsidR="00AE41BE" w:rsidRPr="00AE41BE" w:rsidRDefault="00AE41BE" w:rsidP="00AE41BE">
            <w:pPr>
              <w:rPr>
                <w:lang w:val="sr-Latn-ME"/>
              </w:rPr>
            </w:pPr>
          </w:p>
          <w:p w14:paraId="504922DC" w14:textId="77777777" w:rsidR="00AE41BE" w:rsidRPr="00AE41BE" w:rsidRDefault="00AE41BE" w:rsidP="00AE41BE">
            <w:pPr>
              <w:rPr>
                <w:lang w:val="sr-Latn-ME"/>
              </w:rPr>
            </w:pPr>
          </w:p>
          <w:p w14:paraId="30D5C16C" w14:textId="77777777" w:rsidR="00AE41BE" w:rsidRPr="00AE41BE" w:rsidRDefault="00AE41BE" w:rsidP="00AE41BE">
            <w:pPr>
              <w:rPr>
                <w:lang w:val="sr-Latn-ME"/>
              </w:rPr>
            </w:pPr>
          </w:p>
          <w:p w14:paraId="68778D44" w14:textId="77777777" w:rsidR="00AE41BE" w:rsidRDefault="00AE41BE" w:rsidP="00AE41BE">
            <w:pPr>
              <w:rPr>
                <w:b/>
                <w:lang w:val="sr-Latn-ME"/>
              </w:rPr>
            </w:pPr>
          </w:p>
          <w:p w14:paraId="5AF5B187" w14:textId="5E191644" w:rsidR="00AE41BE" w:rsidRDefault="00AE41BE" w:rsidP="00AE41BE">
            <w:pPr>
              <w:ind w:left="435"/>
              <w:rPr>
                <w:b/>
                <w:lang w:val="sr-Latn-ME"/>
              </w:rPr>
            </w:pPr>
            <w:r>
              <w:rPr>
                <w:b/>
                <w:lang w:val="sr-Latn-ME"/>
              </w:rPr>
              <w:t>13.1</w:t>
            </w:r>
          </w:p>
          <w:p w14:paraId="1359E82B" w14:textId="4D734A49" w:rsidR="00AE41BE" w:rsidRPr="00AE41BE" w:rsidRDefault="00AE41BE" w:rsidP="00AE41BE">
            <w:pPr>
              <w:jc w:val="center"/>
              <w:rPr>
                <w:lang w:val="sr-Latn-ME"/>
              </w:rPr>
            </w:pPr>
          </w:p>
        </w:tc>
        <w:tc>
          <w:tcPr>
            <w:tcW w:w="8925" w:type="dxa"/>
            <w:shd w:val="clear" w:color="auto" w:fill="auto"/>
          </w:tcPr>
          <w:p w14:paraId="6F604907" w14:textId="37B13C96" w:rsidR="00D56A9E" w:rsidRDefault="004007B6" w:rsidP="00F52BEA">
            <w:pPr>
              <w:jc w:val="both"/>
              <w:rPr>
                <w:rFonts w:ascii="Arial" w:eastAsia="Calibri" w:hAnsi="Arial" w:cs="Arial"/>
                <w:kern w:val="20"/>
                <w:sz w:val="22"/>
                <w:szCs w:val="22"/>
                <w:lang w:val="sr-Latn-ME"/>
              </w:rPr>
            </w:pPr>
            <w:r w:rsidRPr="00345CD3">
              <w:rPr>
                <w:rFonts w:ascii="Arial" w:eastAsia="Calibri" w:hAnsi="Arial" w:cs="Arial"/>
                <w:kern w:val="20"/>
                <w:sz w:val="22"/>
                <w:szCs w:val="22"/>
                <w:lang w:val="sr-Latn-ME"/>
              </w:rPr>
              <w:t>U slučaju nastupanja okolnosti</w:t>
            </w:r>
            <w:r w:rsidR="00A83297" w:rsidRPr="00345CD3">
              <w:rPr>
                <w:rFonts w:ascii="Arial" w:eastAsia="Calibri" w:hAnsi="Arial" w:cs="Arial"/>
                <w:kern w:val="20"/>
                <w:sz w:val="22"/>
                <w:szCs w:val="22"/>
                <w:lang w:val="sr-Latn-ME"/>
              </w:rPr>
              <w:t xml:space="preserve"> za raskid Ugovora</w:t>
            </w:r>
            <w:r w:rsidRPr="00345CD3">
              <w:rPr>
                <w:rFonts w:ascii="Arial" w:eastAsia="Calibri" w:hAnsi="Arial" w:cs="Arial"/>
                <w:kern w:val="20"/>
                <w:sz w:val="22"/>
                <w:szCs w:val="22"/>
                <w:lang w:val="sr-Latn-ME"/>
              </w:rPr>
              <w:t xml:space="preserve"> iz </w:t>
            </w:r>
            <w:r w:rsidR="00313129" w:rsidRPr="00345CD3">
              <w:rPr>
                <w:rFonts w:ascii="Arial" w:eastAsia="Calibri" w:hAnsi="Arial" w:cs="Arial"/>
                <w:kern w:val="20"/>
                <w:sz w:val="22"/>
                <w:szCs w:val="22"/>
                <w:lang w:val="sr-Latn-ME"/>
              </w:rPr>
              <w:t>člana 2</w:t>
            </w:r>
            <w:r w:rsidR="00922BC5">
              <w:rPr>
                <w:rFonts w:ascii="Arial" w:eastAsia="Calibri" w:hAnsi="Arial" w:cs="Arial"/>
                <w:kern w:val="20"/>
                <w:sz w:val="22"/>
                <w:szCs w:val="22"/>
                <w:lang w:val="sr-Latn-ME"/>
              </w:rPr>
              <w:t>6</w:t>
            </w:r>
            <w:r w:rsidR="00A83297" w:rsidRPr="00345CD3">
              <w:rPr>
                <w:rFonts w:ascii="Arial" w:eastAsia="Calibri" w:hAnsi="Arial" w:cs="Arial"/>
                <w:kern w:val="20"/>
                <w:sz w:val="22"/>
                <w:szCs w:val="22"/>
                <w:lang w:val="sr-Latn-ME"/>
              </w:rPr>
              <w:t xml:space="preserve"> stav 2</w:t>
            </w:r>
            <w:r w:rsidR="00313129" w:rsidRPr="00345CD3">
              <w:rPr>
                <w:rFonts w:ascii="Arial" w:eastAsia="Calibri" w:hAnsi="Arial" w:cs="Arial"/>
                <w:kern w:val="20"/>
                <w:sz w:val="22"/>
                <w:szCs w:val="22"/>
                <w:lang w:val="sr-Latn-ME"/>
              </w:rPr>
              <w:t>, K</w:t>
            </w:r>
            <w:r w:rsidR="0013798F" w:rsidRPr="00345CD3">
              <w:rPr>
                <w:rFonts w:ascii="Arial" w:eastAsia="Calibri" w:hAnsi="Arial" w:cs="Arial"/>
                <w:kern w:val="20"/>
                <w:sz w:val="22"/>
                <w:szCs w:val="22"/>
                <w:lang w:val="sr-Latn-ME"/>
              </w:rPr>
              <w:t>o</w:t>
            </w:r>
            <w:r w:rsidR="00313129" w:rsidRPr="00345CD3">
              <w:rPr>
                <w:rFonts w:ascii="Arial" w:eastAsia="Calibri" w:hAnsi="Arial" w:cs="Arial"/>
                <w:kern w:val="20"/>
                <w:sz w:val="22"/>
                <w:szCs w:val="22"/>
                <w:lang w:val="sr-Latn-ME"/>
              </w:rPr>
              <w:t>ncedent je nezavisno od činjenice i momenta izjavljivanja raskida Ugovora ovlašćen da izvrši aktiviranje Bankarske garancije i prije eventualnog raskida, a posebno u slučajevima u kojima se Bankarska garancija bliži isteku važenja. U slučaju eventualnog odustanka Koncedenta od raskida ovog Ugovora, uprkos postojanju uslova za isti, ne može se smatrati ili tumačiti da je isti dužan izvršiti povraćaj iznosa naplaćenog aktiviranjem Bankarske garancije.</w:t>
            </w:r>
          </w:p>
          <w:p w14:paraId="5BDE7A11" w14:textId="77777777" w:rsidR="00923DB1" w:rsidRDefault="00923DB1" w:rsidP="00F52BEA">
            <w:pPr>
              <w:jc w:val="both"/>
              <w:rPr>
                <w:rFonts w:ascii="Arial" w:eastAsia="Calibri" w:hAnsi="Arial" w:cs="Arial"/>
                <w:kern w:val="20"/>
                <w:sz w:val="22"/>
                <w:szCs w:val="22"/>
                <w:lang w:val="sr-Latn-ME"/>
              </w:rPr>
            </w:pPr>
          </w:p>
          <w:p w14:paraId="0A3D71FB" w14:textId="079DD2CB" w:rsidR="00923DB1" w:rsidRPr="00AE41BE" w:rsidRDefault="00AE41BE" w:rsidP="00AE41BE">
            <w:pPr>
              <w:jc w:val="center"/>
              <w:rPr>
                <w:u w:val="single"/>
                <w:lang w:val="en-US"/>
              </w:rPr>
            </w:pPr>
            <w:r>
              <w:rPr>
                <w:rFonts w:ascii="Arial" w:hAnsi="Arial" w:cs="Arial"/>
                <w:bCs/>
                <w:sz w:val="22"/>
                <w:szCs w:val="22"/>
                <w:u w:val="single"/>
                <w:lang w:val="hr-HR"/>
              </w:rPr>
              <w:br/>
            </w:r>
            <w:r>
              <w:rPr>
                <w:rFonts w:ascii="Arial" w:hAnsi="Arial" w:cs="Arial"/>
                <w:b/>
                <w:sz w:val="22"/>
                <w:szCs w:val="22"/>
                <w:lang w:val="hr-HR"/>
              </w:rPr>
              <w:br/>
            </w:r>
            <w:r w:rsidR="00D63B9E" w:rsidRPr="00AE41BE">
              <w:rPr>
                <w:rFonts w:ascii="Arial" w:hAnsi="Arial" w:cs="Arial"/>
                <w:b/>
                <w:sz w:val="22"/>
                <w:szCs w:val="22"/>
                <w:lang w:val="hr-HR"/>
              </w:rPr>
              <w:t>OSIGURANJE</w:t>
            </w:r>
          </w:p>
          <w:p w14:paraId="36C9838B" w14:textId="0D40DB98" w:rsidR="00D63B9E" w:rsidRPr="00AE41BE" w:rsidRDefault="00AE41BE" w:rsidP="00AE41BE">
            <w:pPr>
              <w:jc w:val="center"/>
              <w:rPr>
                <w:rFonts w:ascii="Arial" w:hAnsi="Arial" w:cs="Arial"/>
                <w:b/>
                <w:bCs/>
                <w:sz w:val="22"/>
                <w:szCs w:val="22"/>
                <w:lang w:val="hr-HR"/>
              </w:rPr>
            </w:pPr>
            <w:r>
              <w:rPr>
                <w:rFonts w:ascii="Arial" w:hAnsi="Arial" w:cs="Arial"/>
                <w:b/>
                <w:sz w:val="22"/>
                <w:szCs w:val="22"/>
                <w:u w:val="single"/>
                <w:lang w:val="sr-Latn-ME"/>
              </w:rPr>
              <w:br/>
            </w:r>
            <w:r w:rsidRPr="00AE41BE">
              <w:rPr>
                <w:rFonts w:ascii="Arial" w:hAnsi="Arial" w:cs="Arial"/>
                <w:b/>
                <w:sz w:val="22"/>
                <w:szCs w:val="22"/>
                <w:lang w:val="sr-Latn-ME"/>
              </w:rPr>
              <w:t>Član 13.</w:t>
            </w:r>
          </w:p>
          <w:p w14:paraId="7BB17614" w14:textId="77777777" w:rsidR="00D63B9E" w:rsidRDefault="00D63B9E" w:rsidP="00AE41BE">
            <w:pPr>
              <w:rPr>
                <w:rFonts w:ascii="Arial" w:hAnsi="Arial" w:cs="Arial"/>
                <w:b/>
                <w:bCs/>
                <w:sz w:val="22"/>
                <w:szCs w:val="22"/>
                <w:lang w:val="hr-HR"/>
              </w:rPr>
            </w:pPr>
          </w:p>
          <w:p w14:paraId="2AE96334" w14:textId="6BC83BF7" w:rsidR="00923DB1" w:rsidRDefault="00923DB1" w:rsidP="00AE41BE">
            <w:pPr>
              <w:ind w:left="-9" w:hanging="90"/>
            </w:pPr>
            <w:r>
              <w:rPr>
                <w:rFonts w:ascii="Arial" w:hAnsi="Arial" w:cs="Arial"/>
                <w:sz w:val="22"/>
                <w:szCs w:val="22"/>
                <w:lang w:val="hr-HR"/>
              </w:rPr>
              <w:t>Koncesionar je dužan da Organu uprave dostavlja polisu osiguranja za period trajanja ovog Ugovora.</w:t>
            </w:r>
          </w:p>
          <w:p w14:paraId="46C75C69" w14:textId="77777777" w:rsidR="00D63B9E" w:rsidRDefault="00D63B9E" w:rsidP="00AE41BE">
            <w:pPr>
              <w:spacing w:after="120"/>
              <w:ind w:left="-9"/>
              <w:rPr>
                <w:rFonts w:ascii="Arial" w:hAnsi="Arial" w:cs="Arial"/>
                <w:sz w:val="22"/>
                <w:szCs w:val="22"/>
                <w:lang w:val="hr-HR"/>
              </w:rPr>
            </w:pPr>
          </w:p>
          <w:p w14:paraId="568F9A88" w14:textId="77777777" w:rsidR="00923DB1" w:rsidRDefault="00923DB1" w:rsidP="00AE41BE">
            <w:pPr>
              <w:spacing w:after="120"/>
              <w:ind w:left="-9"/>
            </w:pPr>
            <w:r>
              <w:rPr>
                <w:rFonts w:ascii="Arial" w:hAnsi="Arial" w:cs="Arial"/>
                <w:sz w:val="22"/>
                <w:szCs w:val="22"/>
                <w:lang w:val="hr-HR"/>
              </w:rPr>
              <w:t>Osiguranje iz stava 1 ovog člana mora pokrivati:</w:t>
            </w:r>
          </w:p>
          <w:p w14:paraId="5E2828AC" w14:textId="77777777" w:rsidR="00923DB1" w:rsidRDefault="00923DB1" w:rsidP="00007453">
            <w:pPr>
              <w:numPr>
                <w:ilvl w:val="0"/>
                <w:numId w:val="38"/>
              </w:numPr>
              <w:tabs>
                <w:tab w:val="clear" w:pos="720"/>
                <w:tab w:val="num" w:pos="165"/>
              </w:tabs>
              <w:spacing w:after="120"/>
              <w:ind w:left="165" w:hanging="264"/>
            </w:pPr>
            <w:r>
              <w:rPr>
                <w:rFonts w:ascii="Arial" w:hAnsi="Arial" w:cs="Arial"/>
                <w:sz w:val="22"/>
                <w:szCs w:val="22"/>
                <w:lang w:val="hr-HR"/>
              </w:rPr>
              <w:t>gubitak ili štetu na postrojenjima, opremi i drugoj imovini u vezi sa pravima, obavezama ili aktivnostima iz ovog Ugovora;</w:t>
            </w:r>
          </w:p>
          <w:p w14:paraId="45AD4373" w14:textId="77777777" w:rsidR="00923DB1" w:rsidRDefault="00923DB1" w:rsidP="00C86092">
            <w:pPr>
              <w:numPr>
                <w:ilvl w:val="0"/>
                <w:numId w:val="38"/>
              </w:numPr>
              <w:tabs>
                <w:tab w:val="clear" w:pos="720"/>
                <w:tab w:val="num" w:pos="165"/>
              </w:tabs>
              <w:spacing w:after="120"/>
              <w:ind w:left="165" w:hanging="264"/>
            </w:pPr>
            <w:r>
              <w:rPr>
                <w:rFonts w:ascii="Arial" w:hAnsi="Arial" w:cs="Arial"/>
                <w:sz w:val="22"/>
                <w:szCs w:val="22"/>
                <w:lang w:val="hr-HR"/>
              </w:rPr>
              <w:t xml:space="preserve">eventualna zagađenja životne sredine u vezi sa pravima, obavezama ili aktivnostima iz ovog Ugovora; i </w:t>
            </w:r>
          </w:p>
          <w:p w14:paraId="23015B03" w14:textId="506E9A9D" w:rsidR="00923DB1" w:rsidRDefault="00923DB1" w:rsidP="00560926">
            <w:pPr>
              <w:numPr>
                <w:ilvl w:val="0"/>
                <w:numId w:val="38"/>
              </w:numPr>
              <w:tabs>
                <w:tab w:val="clear" w:pos="720"/>
              </w:tabs>
              <w:spacing w:after="120"/>
              <w:ind w:left="165" w:hanging="264"/>
            </w:pPr>
            <w:r>
              <w:rPr>
                <w:rFonts w:ascii="Arial" w:hAnsi="Arial" w:cs="Arial"/>
                <w:sz w:val="22"/>
                <w:szCs w:val="22"/>
                <w:lang w:val="hr-HR"/>
              </w:rPr>
              <w:t>gubitak ili oštećenje imovine ili povrede koje pretrpe treća lica u vezi sa pravima, obavezama ili aktivnostima iz Ugovora.</w:t>
            </w:r>
          </w:p>
          <w:p w14:paraId="7B2C7DF4" w14:textId="26642238" w:rsidR="00923DB1" w:rsidRPr="00345CD3" w:rsidRDefault="00923DB1" w:rsidP="00F52BEA">
            <w:pPr>
              <w:jc w:val="both"/>
              <w:rPr>
                <w:rFonts w:ascii="Arial" w:eastAsia="Calibri" w:hAnsi="Arial" w:cs="Arial"/>
                <w:kern w:val="20"/>
                <w:sz w:val="22"/>
                <w:szCs w:val="22"/>
                <w:lang w:val="sr-Latn-ME"/>
              </w:rPr>
            </w:pPr>
          </w:p>
        </w:tc>
      </w:tr>
      <w:tr w:rsidR="00D56A9E" w:rsidRPr="00AC55EB" w14:paraId="58C502E4" w14:textId="77777777" w:rsidTr="006375ED">
        <w:trPr>
          <w:jc w:val="center"/>
        </w:trPr>
        <w:tc>
          <w:tcPr>
            <w:tcW w:w="1701" w:type="dxa"/>
          </w:tcPr>
          <w:p w14:paraId="26CBBBFB" w14:textId="77777777" w:rsidR="00D56A9E" w:rsidRPr="002721E3" w:rsidRDefault="00D56A9E" w:rsidP="00D56A9E">
            <w:pPr>
              <w:jc w:val="both"/>
              <w:rPr>
                <w:b/>
                <w:lang w:val="sr-Latn-ME"/>
              </w:rPr>
            </w:pPr>
          </w:p>
        </w:tc>
        <w:tc>
          <w:tcPr>
            <w:tcW w:w="8925" w:type="dxa"/>
          </w:tcPr>
          <w:p w14:paraId="70F742A7" w14:textId="77777777" w:rsidR="00D56A9E" w:rsidRPr="00345CD3" w:rsidRDefault="00D56A9E" w:rsidP="00F52BEA">
            <w:pPr>
              <w:jc w:val="both"/>
              <w:rPr>
                <w:rFonts w:ascii="Arial" w:eastAsia="Calibri" w:hAnsi="Arial" w:cs="Arial"/>
                <w:kern w:val="20"/>
                <w:sz w:val="22"/>
                <w:szCs w:val="22"/>
                <w:lang w:val="sr-Latn-ME"/>
              </w:rPr>
            </w:pPr>
          </w:p>
        </w:tc>
      </w:tr>
      <w:tr w:rsidR="00D56A9E" w:rsidRPr="002721E3" w14:paraId="5C1AC136" w14:textId="77777777" w:rsidTr="006375ED">
        <w:trPr>
          <w:jc w:val="center"/>
        </w:trPr>
        <w:tc>
          <w:tcPr>
            <w:tcW w:w="1701" w:type="dxa"/>
          </w:tcPr>
          <w:p w14:paraId="190CD958" w14:textId="77777777" w:rsidR="00D56A9E" w:rsidRPr="002721E3" w:rsidRDefault="00D56A9E" w:rsidP="003758A4">
            <w:pPr>
              <w:jc w:val="both"/>
              <w:rPr>
                <w:b/>
                <w:lang w:val="sr-Latn-ME"/>
              </w:rPr>
            </w:pPr>
          </w:p>
        </w:tc>
        <w:tc>
          <w:tcPr>
            <w:tcW w:w="8925" w:type="dxa"/>
          </w:tcPr>
          <w:p w14:paraId="1CFAC9C1" w14:textId="6561D724" w:rsidR="00D56A9E" w:rsidRPr="00345CD3" w:rsidRDefault="003758A4" w:rsidP="003758A4">
            <w:pPr>
              <w:jc w:val="center"/>
              <w:rPr>
                <w:rFonts w:ascii="Arial" w:eastAsia="Calibri" w:hAnsi="Arial" w:cs="Arial"/>
                <w:b/>
                <w:kern w:val="20"/>
                <w:sz w:val="22"/>
                <w:szCs w:val="22"/>
                <w:lang w:val="sr-Latn-ME"/>
              </w:rPr>
            </w:pPr>
            <w:r w:rsidRPr="00345CD3">
              <w:rPr>
                <w:rFonts w:ascii="Arial" w:hAnsi="Arial" w:cs="Arial"/>
                <w:b/>
                <w:sz w:val="22"/>
                <w:szCs w:val="22"/>
                <w:lang w:val="sr-Latn-ME"/>
              </w:rPr>
              <w:t>VISINA KONCESIONE NAKNADE I USLOVI PLAĆANJA</w:t>
            </w:r>
          </w:p>
        </w:tc>
      </w:tr>
      <w:tr w:rsidR="002C37C8" w:rsidRPr="002721E3" w14:paraId="59E94165" w14:textId="77777777" w:rsidTr="006375ED">
        <w:trPr>
          <w:jc w:val="center"/>
        </w:trPr>
        <w:tc>
          <w:tcPr>
            <w:tcW w:w="1701" w:type="dxa"/>
          </w:tcPr>
          <w:p w14:paraId="1ADE5AC4" w14:textId="77777777" w:rsidR="002C37C8" w:rsidRPr="002721E3" w:rsidRDefault="002C37C8" w:rsidP="00F52BEA">
            <w:pPr>
              <w:jc w:val="both"/>
              <w:rPr>
                <w:lang w:val="sr-Latn-ME"/>
              </w:rPr>
            </w:pPr>
          </w:p>
        </w:tc>
        <w:tc>
          <w:tcPr>
            <w:tcW w:w="8925" w:type="dxa"/>
          </w:tcPr>
          <w:p w14:paraId="5F4CC9FF" w14:textId="0844AF1A" w:rsidR="002C37C8" w:rsidRPr="00345CD3" w:rsidRDefault="002C37C8" w:rsidP="00F52BEA">
            <w:pPr>
              <w:jc w:val="both"/>
              <w:rPr>
                <w:rFonts w:ascii="Arial" w:eastAsia="Calibri" w:hAnsi="Arial" w:cs="Arial"/>
                <w:kern w:val="20"/>
                <w:sz w:val="22"/>
                <w:szCs w:val="22"/>
                <w:lang w:val="sr-Latn-ME"/>
              </w:rPr>
            </w:pPr>
          </w:p>
        </w:tc>
      </w:tr>
      <w:tr w:rsidR="002C37C8" w:rsidRPr="002721E3" w14:paraId="57870180" w14:textId="77777777" w:rsidTr="006375ED">
        <w:trPr>
          <w:trHeight w:val="323"/>
          <w:jc w:val="center"/>
        </w:trPr>
        <w:tc>
          <w:tcPr>
            <w:tcW w:w="1701" w:type="dxa"/>
          </w:tcPr>
          <w:p w14:paraId="647E9DF3" w14:textId="77777777" w:rsidR="002C37C8" w:rsidRPr="002721E3" w:rsidRDefault="002C37C8" w:rsidP="00F52BEA">
            <w:pPr>
              <w:jc w:val="both"/>
              <w:rPr>
                <w:lang w:val="sr-Latn-ME"/>
              </w:rPr>
            </w:pPr>
          </w:p>
        </w:tc>
        <w:tc>
          <w:tcPr>
            <w:tcW w:w="8925" w:type="dxa"/>
          </w:tcPr>
          <w:p w14:paraId="687E6072" w14:textId="77777777" w:rsidR="002C37C8" w:rsidRPr="00345CD3" w:rsidRDefault="002C37C8" w:rsidP="00AE41BE">
            <w:pPr>
              <w:pStyle w:val="ListParagraph"/>
              <w:numPr>
                <w:ilvl w:val="0"/>
                <w:numId w:val="41"/>
              </w:numPr>
              <w:jc w:val="center"/>
              <w:rPr>
                <w:rFonts w:ascii="Arial" w:eastAsia="Calibri" w:hAnsi="Arial" w:cs="Arial"/>
                <w:kern w:val="20"/>
                <w:sz w:val="22"/>
                <w:szCs w:val="22"/>
                <w:lang w:val="sr-Latn-ME"/>
              </w:rPr>
            </w:pPr>
          </w:p>
        </w:tc>
      </w:tr>
      <w:tr w:rsidR="002C37C8" w:rsidRPr="002721E3" w14:paraId="35982C22" w14:textId="77777777" w:rsidTr="006375ED">
        <w:trPr>
          <w:jc w:val="center"/>
        </w:trPr>
        <w:tc>
          <w:tcPr>
            <w:tcW w:w="1701" w:type="dxa"/>
          </w:tcPr>
          <w:p w14:paraId="71516363" w14:textId="77777777" w:rsidR="002C37C8" w:rsidRPr="002721E3" w:rsidRDefault="002C37C8" w:rsidP="003758A4">
            <w:pPr>
              <w:jc w:val="both"/>
              <w:rPr>
                <w:b/>
                <w:lang w:val="sr-Latn-ME"/>
              </w:rPr>
            </w:pPr>
          </w:p>
        </w:tc>
        <w:tc>
          <w:tcPr>
            <w:tcW w:w="8925" w:type="dxa"/>
          </w:tcPr>
          <w:p w14:paraId="5A5ECFA3" w14:textId="4DFE39F8" w:rsidR="002C37C8" w:rsidRPr="00345CD3" w:rsidRDefault="002C37C8" w:rsidP="00F52BEA">
            <w:pPr>
              <w:jc w:val="both"/>
              <w:rPr>
                <w:rFonts w:ascii="Arial" w:eastAsia="Calibri" w:hAnsi="Arial" w:cs="Arial"/>
                <w:kern w:val="20"/>
                <w:sz w:val="22"/>
                <w:szCs w:val="22"/>
                <w:lang w:val="sr-Latn-ME"/>
              </w:rPr>
            </w:pPr>
          </w:p>
        </w:tc>
      </w:tr>
      <w:tr w:rsidR="002C37C8" w:rsidRPr="002721E3" w14:paraId="6094FA13" w14:textId="77777777" w:rsidTr="006375ED">
        <w:trPr>
          <w:jc w:val="center"/>
        </w:trPr>
        <w:tc>
          <w:tcPr>
            <w:tcW w:w="1701" w:type="dxa"/>
          </w:tcPr>
          <w:p w14:paraId="6610E6E0" w14:textId="77777777" w:rsidR="002C37C8" w:rsidRDefault="002C37C8" w:rsidP="00E278A0">
            <w:pPr>
              <w:pStyle w:val="ListParagraph"/>
              <w:numPr>
                <w:ilvl w:val="1"/>
                <w:numId w:val="42"/>
              </w:numPr>
              <w:jc w:val="both"/>
              <w:rPr>
                <w:lang w:val="sr-Latn-ME"/>
              </w:rPr>
            </w:pPr>
          </w:p>
          <w:p w14:paraId="1B83C3FE" w14:textId="77777777" w:rsidR="00E278A0" w:rsidRPr="00E278A0" w:rsidRDefault="00E278A0" w:rsidP="00E278A0">
            <w:pPr>
              <w:rPr>
                <w:lang w:val="sr-Latn-ME"/>
              </w:rPr>
            </w:pPr>
          </w:p>
          <w:p w14:paraId="658FB70E" w14:textId="77777777" w:rsidR="00E278A0" w:rsidRDefault="00E278A0" w:rsidP="00E278A0">
            <w:pPr>
              <w:rPr>
                <w:lang w:val="sr-Latn-ME"/>
              </w:rPr>
            </w:pPr>
          </w:p>
          <w:p w14:paraId="7D57131D" w14:textId="77777777" w:rsidR="00E278A0" w:rsidRDefault="00E278A0" w:rsidP="00E278A0">
            <w:pPr>
              <w:rPr>
                <w:b/>
                <w:bCs/>
                <w:lang w:val="sr-Latn-ME"/>
              </w:rPr>
            </w:pPr>
            <w:r>
              <w:rPr>
                <w:lang w:val="sr-Latn-ME"/>
              </w:rPr>
              <w:t xml:space="preserve">      </w:t>
            </w:r>
            <w:r w:rsidRPr="00E278A0">
              <w:rPr>
                <w:b/>
                <w:bCs/>
                <w:lang w:val="sr-Latn-ME"/>
              </w:rPr>
              <w:t>14.2</w:t>
            </w:r>
          </w:p>
          <w:p w14:paraId="61081D22" w14:textId="77777777" w:rsidR="00E278A0" w:rsidRPr="00E278A0" w:rsidRDefault="00E278A0" w:rsidP="00E278A0">
            <w:pPr>
              <w:rPr>
                <w:lang w:val="sr-Latn-ME"/>
              </w:rPr>
            </w:pPr>
          </w:p>
          <w:p w14:paraId="6B8BEA1D" w14:textId="77777777" w:rsidR="00E278A0" w:rsidRDefault="00E278A0" w:rsidP="00E278A0">
            <w:pPr>
              <w:rPr>
                <w:b/>
                <w:bCs/>
                <w:lang w:val="sr-Latn-ME"/>
              </w:rPr>
            </w:pPr>
          </w:p>
          <w:p w14:paraId="29E1F5FC" w14:textId="1023AC33" w:rsidR="00E278A0" w:rsidRPr="00E278A0" w:rsidRDefault="00E278A0" w:rsidP="00E278A0">
            <w:pPr>
              <w:rPr>
                <w:b/>
                <w:bCs/>
                <w:lang w:val="sr-Latn-ME"/>
              </w:rPr>
            </w:pPr>
            <w:r>
              <w:rPr>
                <w:lang w:val="sr-Latn-ME"/>
              </w:rPr>
              <w:t xml:space="preserve">      </w:t>
            </w:r>
            <w:r w:rsidRPr="00E278A0">
              <w:rPr>
                <w:b/>
                <w:bCs/>
                <w:lang w:val="sr-Latn-ME"/>
              </w:rPr>
              <w:t>14.3</w:t>
            </w:r>
          </w:p>
        </w:tc>
        <w:tc>
          <w:tcPr>
            <w:tcW w:w="8925" w:type="dxa"/>
          </w:tcPr>
          <w:p w14:paraId="4BF212EF" w14:textId="122C0D44" w:rsidR="00741B71" w:rsidRDefault="009D6DD4" w:rsidP="00C6551D">
            <w:pPr>
              <w:jc w:val="both"/>
              <w:rPr>
                <w:rFonts w:ascii="Arial" w:hAnsi="Arial" w:cs="Arial"/>
                <w:sz w:val="22"/>
                <w:szCs w:val="22"/>
                <w:lang w:val="sr-Latn-ME"/>
              </w:rPr>
            </w:pPr>
            <w:r w:rsidRPr="00345CD3">
              <w:rPr>
                <w:rFonts w:ascii="Arial" w:hAnsi="Arial" w:cs="Arial"/>
                <w:sz w:val="22"/>
                <w:szCs w:val="22"/>
                <w:lang w:val="sr-Latn-ME"/>
              </w:rPr>
              <w:t>Ugovorne strane saglasno konstatuju da je visina koncesione naknade fiksna i iznosi 1% od ostvaren</w:t>
            </w:r>
            <w:r w:rsidR="00D63B9E">
              <w:rPr>
                <w:rFonts w:ascii="Arial" w:hAnsi="Arial" w:cs="Arial"/>
                <w:sz w:val="22"/>
                <w:szCs w:val="22"/>
                <w:lang w:val="sr-Latn-ME"/>
              </w:rPr>
              <w:t>og prihoda</w:t>
            </w:r>
            <w:r w:rsidRPr="00345CD3">
              <w:rPr>
                <w:rFonts w:ascii="Arial" w:hAnsi="Arial" w:cs="Arial"/>
                <w:sz w:val="22"/>
                <w:szCs w:val="22"/>
                <w:lang w:val="sr-Latn-ME"/>
              </w:rPr>
              <w:t xml:space="preserve"> </w:t>
            </w:r>
            <w:r w:rsidR="00D63B9E" w:rsidRPr="00D63B9E">
              <w:rPr>
                <w:rFonts w:ascii="Arial" w:hAnsi="Arial" w:cs="Arial"/>
                <w:sz w:val="22"/>
                <w:szCs w:val="22"/>
                <w:lang w:val="sr-Latn-ME"/>
              </w:rPr>
              <w:t xml:space="preserve">od prodaje električne energije proizvedene u </w:t>
            </w:r>
            <w:r w:rsidRPr="00345CD3">
              <w:rPr>
                <w:rFonts w:ascii="Arial" w:hAnsi="Arial" w:cs="Arial"/>
                <w:sz w:val="22"/>
                <w:szCs w:val="22"/>
                <w:lang w:val="sr-Latn-ME"/>
              </w:rPr>
              <w:t>HE „Komarnica“</w:t>
            </w:r>
            <w:r w:rsidR="00D63B9E">
              <w:rPr>
                <w:rFonts w:ascii="Arial" w:hAnsi="Arial" w:cs="Arial"/>
                <w:sz w:val="22"/>
                <w:szCs w:val="22"/>
                <w:lang w:val="sr-Latn-ME"/>
              </w:rPr>
              <w:t xml:space="preserve">. </w:t>
            </w:r>
          </w:p>
          <w:p w14:paraId="2F89236B" w14:textId="77777777" w:rsidR="00D63B9E" w:rsidRPr="00345CD3" w:rsidRDefault="00D63B9E" w:rsidP="00C6551D">
            <w:pPr>
              <w:jc w:val="both"/>
              <w:rPr>
                <w:rFonts w:ascii="Arial" w:hAnsi="Arial" w:cs="Arial"/>
                <w:sz w:val="22"/>
                <w:szCs w:val="22"/>
                <w:lang w:val="sr-Latn-ME"/>
              </w:rPr>
            </w:pPr>
          </w:p>
          <w:p w14:paraId="118B2189" w14:textId="4391D8B9" w:rsidR="00814EF6" w:rsidRPr="00345CD3" w:rsidRDefault="00D63B9E" w:rsidP="00C6551D">
            <w:pPr>
              <w:jc w:val="both"/>
              <w:rPr>
                <w:rFonts w:ascii="Arial" w:hAnsi="Arial" w:cs="Arial"/>
                <w:sz w:val="22"/>
                <w:szCs w:val="22"/>
                <w:lang w:val="sr-Latn-ME"/>
              </w:rPr>
            </w:pPr>
            <w:r>
              <w:rPr>
                <w:rFonts w:ascii="Arial" w:hAnsi="Arial" w:cs="Arial"/>
                <w:sz w:val="22"/>
                <w:szCs w:val="22"/>
                <w:lang w:val="sr-Latn-ME"/>
              </w:rPr>
              <w:t>Koncesiona naknada iz stav 1 ovog člana se</w:t>
            </w:r>
            <w:r w:rsidR="00814EF6" w:rsidRPr="00345CD3">
              <w:rPr>
                <w:rFonts w:ascii="Arial" w:hAnsi="Arial" w:cs="Arial"/>
                <w:sz w:val="22"/>
                <w:szCs w:val="22"/>
                <w:lang w:val="sr-Latn-ME"/>
              </w:rPr>
              <w:t xml:space="preserve"> raspoređuje u državne i lokalne budžete na način definisan zakonom.</w:t>
            </w:r>
          </w:p>
          <w:p w14:paraId="7C420EDD" w14:textId="77777777" w:rsidR="00814EF6" w:rsidRPr="00345CD3" w:rsidRDefault="00814EF6" w:rsidP="00C6551D">
            <w:pPr>
              <w:jc w:val="both"/>
              <w:rPr>
                <w:rFonts w:ascii="Arial" w:eastAsia="Calibri" w:hAnsi="Arial" w:cs="Arial"/>
                <w:kern w:val="20"/>
                <w:sz w:val="22"/>
                <w:szCs w:val="22"/>
                <w:lang w:val="sr-Latn-ME"/>
              </w:rPr>
            </w:pPr>
          </w:p>
          <w:p w14:paraId="13465BE1" w14:textId="61EBCDC5" w:rsidR="00814EF6" w:rsidRPr="00345CD3" w:rsidRDefault="00814EF6" w:rsidP="00C6551D">
            <w:pPr>
              <w:jc w:val="both"/>
              <w:rPr>
                <w:rFonts w:ascii="Arial" w:eastAsia="Calibri" w:hAnsi="Arial" w:cs="Arial"/>
                <w:kern w:val="20"/>
                <w:sz w:val="22"/>
                <w:szCs w:val="22"/>
                <w:lang w:val="sr-Latn-ME"/>
              </w:rPr>
            </w:pPr>
            <w:r w:rsidRPr="00345CD3">
              <w:rPr>
                <w:rFonts w:ascii="Arial" w:eastAsia="Calibri" w:hAnsi="Arial" w:cs="Arial"/>
                <w:kern w:val="20"/>
                <w:sz w:val="22"/>
                <w:szCs w:val="22"/>
                <w:lang w:val="sr-Latn-ME"/>
              </w:rPr>
              <w:t>Koncesiona naknada se plaća na godišnjem nivou, i to do 31.01. relevantne godine za prethodnu godinu, a primjenom obračuna iz člana 1</w:t>
            </w:r>
            <w:r w:rsidR="00E278A0">
              <w:rPr>
                <w:rFonts w:ascii="Arial" w:eastAsia="Calibri" w:hAnsi="Arial" w:cs="Arial"/>
                <w:kern w:val="20"/>
                <w:sz w:val="22"/>
                <w:szCs w:val="22"/>
                <w:lang w:val="sr-Latn-ME"/>
              </w:rPr>
              <w:t>4</w:t>
            </w:r>
            <w:r w:rsidRPr="00345CD3">
              <w:rPr>
                <w:rFonts w:ascii="Arial" w:eastAsia="Calibri" w:hAnsi="Arial" w:cs="Arial"/>
                <w:kern w:val="20"/>
                <w:sz w:val="22"/>
                <w:szCs w:val="22"/>
                <w:lang w:val="sr-Latn-ME"/>
              </w:rPr>
              <w:t>.1 ovog Ugovora.</w:t>
            </w:r>
          </w:p>
          <w:p w14:paraId="572C176C" w14:textId="518B66EC" w:rsidR="00814EF6" w:rsidRPr="00345CD3" w:rsidRDefault="00814EF6" w:rsidP="00C6551D">
            <w:pPr>
              <w:jc w:val="both"/>
              <w:rPr>
                <w:rFonts w:ascii="Arial" w:eastAsia="Calibri" w:hAnsi="Arial" w:cs="Arial"/>
                <w:kern w:val="20"/>
                <w:sz w:val="22"/>
                <w:szCs w:val="22"/>
                <w:lang w:val="sr-Latn-ME"/>
              </w:rPr>
            </w:pPr>
          </w:p>
          <w:p w14:paraId="6BF839A8" w14:textId="241DB2D5" w:rsidR="00814EF6" w:rsidRPr="00345CD3" w:rsidRDefault="00814EF6" w:rsidP="00C6551D">
            <w:pPr>
              <w:jc w:val="both"/>
              <w:rPr>
                <w:rFonts w:ascii="Arial" w:eastAsia="Calibri" w:hAnsi="Arial" w:cs="Arial"/>
                <w:kern w:val="20"/>
                <w:sz w:val="22"/>
                <w:szCs w:val="22"/>
                <w:lang w:val="sr-Latn-ME"/>
              </w:rPr>
            </w:pPr>
            <w:r w:rsidRPr="00345CD3">
              <w:rPr>
                <w:rFonts w:ascii="Arial" w:eastAsia="Calibri" w:hAnsi="Arial" w:cs="Arial"/>
                <w:kern w:val="20"/>
                <w:sz w:val="22"/>
                <w:szCs w:val="22"/>
                <w:lang w:val="sr-Latn-ME"/>
              </w:rPr>
              <w:lastRenderedPageBreak/>
              <w:t>Koncesionar se obavezuje da vodi posebne računovodstvene knjige za predmet ovog Ugovora, u koje Koncedent u svakom momentu može imati uvid.</w:t>
            </w:r>
          </w:p>
          <w:p w14:paraId="1B72B517" w14:textId="1A9A0208" w:rsidR="00814EF6" w:rsidRPr="00345CD3" w:rsidRDefault="00814EF6" w:rsidP="00C6551D">
            <w:pPr>
              <w:jc w:val="both"/>
              <w:rPr>
                <w:rFonts w:ascii="Arial" w:eastAsia="Calibri" w:hAnsi="Arial" w:cs="Arial"/>
                <w:kern w:val="20"/>
                <w:sz w:val="22"/>
                <w:szCs w:val="22"/>
                <w:lang w:val="sr-Latn-ME"/>
              </w:rPr>
            </w:pPr>
          </w:p>
          <w:p w14:paraId="214CBC1C" w14:textId="22625AEA" w:rsidR="00814EF6" w:rsidRPr="00345CD3" w:rsidRDefault="00814EF6" w:rsidP="00C6551D">
            <w:pPr>
              <w:jc w:val="both"/>
              <w:rPr>
                <w:rFonts w:ascii="Arial" w:eastAsia="Calibri" w:hAnsi="Arial" w:cs="Arial"/>
                <w:kern w:val="20"/>
                <w:sz w:val="22"/>
                <w:szCs w:val="22"/>
                <w:lang w:val="sr-Latn-ME"/>
              </w:rPr>
            </w:pPr>
            <w:r w:rsidRPr="00345CD3">
              <w:rPr>
                <w:rFonts w:ascii="Arial" w:eastAsia="Calibri" w:hAnsi="Arial" w:cs="Arial"/>
                <w:kern w:val="20"/>
                <w:sz w:val="22"/>
                <w:szCs w:val="22"/>
                <w:lang w:val="sr-Latn-ME"/>
              </w:rPr>
              <w:t>U pogledu obračuna, naplate, kamate, prinudne naplate, rokova zastarjelosti i ostalog što je vezano za plaćanje naknada iz ovog člana, shodno se primjenjuju odredbe zakona kojim se uređuje poreska administracija.</w:t>
            </w:r>
          </w:p>
          <w:p w14:paraId="06FBA4DA" w14:textId="77777777" w:rsidR="00814EF6" w:rsidRPr="00345CD3" w:rsidRDefault="00814EF6" w:rsidP="00C6551D">
            <w:pPr>
              <w:jc w:val="both"/>
              <w:rPr>
                <w:rFonts w:ascii="Arial" w:eastAsia="Calibri" w:hAnsi="Arial" w:cs="Arial"/>
                <w:kern w:val="20"/>
                <w:sz w:val="22"/>
                <w:szCs w:val="22"/>
                <w:lang w:val="sr-Latn-ME"/>
              </w:rPr>
            </w:pPr>
          </w:p>
          <w:p w14:paraId="5CA69205" w14:textId="516ABDAE" w:rsidR="00814EF6" w:rsidRPr="00345CD3" w:rsidRDefault="00814EF6" w:rsidP="00C6551D">
            <w:pPr>
              <w:jc w:val="both"/>
              <w:rPr>
                <w:rFonts w:ascii="Arial" w:eastAsia="Calibri" w:hAnsi="Arial" w:cs="Arial"/>
                <w:kern w:val="20"/>
                <w:sz w:val="22"/>
                <w:szCs w:val="22"/>
                <w:lang w:val="sr-Latn-ME"/>
              </w:rPr>
            </w:pPr>
          </w:p>
        </w:tc>
      </w:tr>
      <w:tr w:rsidR="00D64130" w:rsidRPr="002721E3" w14:paraId="51F7743D" w14:textId="77777777" w:rsidTr="006375ED">
        <w:trPr>
          <w:jc w:val="center"/>
        </w:trPr>
        <w:tc>
          <w:tcPr>
            <w:tcW w:w="1701" w:type="dxa"/>
          </w:tcPr>
          <w:p w14:paraId="1539DC2B" w14:textId="77777777" w:rsidR="00D64130" w:rsidRPr="002721E3" w:rsidRDefault="00D64130" w:rsidP="00F52BEA">
            <w:pPr>
              <w:jc w:val="both"/>
              <w:rPr>
                <w:lang w:val="sr-Latn-ME"/>
              </w:rPr>
            </w:pPr>
          </w:p>
        </w:tc>
        <w:tc>
          <w:tcPr>
            <w:tcW w:w="8925" w:type="dxa"/>
          </w:tcPr>
          <w:p w14:paraId="67C02926" w14:textId="77777777" w:rsidR="00D64130" w:rsidRPr="00345CD3" w:rsidRDefault="00D64130" w:rsidP="00F52BEA">
            <w:pPr>
              <w:jc w:val="both"/>
              <w:rPr>
                <w:rFonts w:ascii="Arial" w:eastAsia="Calibri" w:hAnsi="Arial" w:cs="Arial"/>
                <w:kern w:val="20"/>
                <w:sz w:val="22"/>
                <w:szCs w:val="22"/>
                <w:lang w:val="sr-Latn-ME"/>
              </w:rPr>
            </w:pPr>
          </w:p>
        </w:tc>
      </w:tr>
      <w:tr w:rsidR="00D64130" w:rsidRPr="002721E3" w14:paraId="7251608E" w14:textId="77777777" w:rsidTr="006375ED">
        <w:trPr>
          <w:jc w:val="center"/>
        </w:trPr>
        <w:tc>
          <w:tcPr>
            <w:tcW w:w="1701" w:type="dxa"/>
          </w:tcPr>
          <w:p w14:paraId="1D333568" w14:textId="77777777" w:rsidR="00D64130" w:rsidRPr="002721E3" w:rsidRDefault="00D64130" w:rsidP="00F52BEA">
            <w:pPr>
              <w:jc w:val="both"/>
              <w:rPr>
                <w:lang w:val="sr-Latn-ME"/>
              </w:rPr>
            </w:pPr>
          </w:p>
        </w:tc>
        <w:tc>
          <w:tcPr>
            <w:tcW w:w="8925" w:type="dxa"/>
          </w:tcPr>
          <w:p w14:paraId="5094AA2D" w14:textId="36F20A1E" w:rsidR="00D64130" w:rsidRPr="00345CD3" w:rsidRDefault="00D64130" w:rsidP="00D64130">
            <w:pPr>
              <w:jc w:val="center"/>
              <w:rPr>
                <w:rFonts w:ascii="Arial" w:eastAsia="Calibri" w:hAnsi="Arial" w:cs="Arial"/>
                <w:b/>
                <w:kern w:val="20"/>
                <w:sz w:val="22"/>
                <w:szCs w:val="22"/>
                <w:lang w:val="sr-Latn-ME"/>
              </w:rPr>
            </w:pPr>
            <w:r w:rsidRPr="00345CD3">
              <w:rPr>
                <w:rFonts w:ascii="Arial" w:eastAsia="Calibri" w:hAnsi="Arial" w:cs="Arial"/>
                <w:b/>
                <w:kern w:val="20"/>
                <w:sz w:val="22"/>
                <w:szCs w:val="22"/>
                <w:lang w:val="sr-Latn-ME"/>
              </w:rPr>
              <w:t>OBAVEZE KONCESIONARA</w:t>
            </w:r>
          </w:p>
        </w:tc>
      </w:tr>
      <w:tr w:rsidR="002C37C8" w:rsidRPr="002721E3" w14:paraId="6C30A787" w14:textId="77777777" w:rsidTr="006375ED">
        <w:trPr>
          <w:jc w:val="center"/>
        </w:trPr>
        <w:tc>
          <w:tcPr>
            <w:tcW w:w="1701" w:type="dxa"/>
          </w:tcPr>
          <w:p w14:paraId="3F3ADFED" w14:textId="77777777" w:rsidR="002C37C8" w:rsidRPr="002721E3" w:rsidRDefault="002C37C8" w:rsidP="00F52BEA">
            <w:pPr>
              <w:jc w:val="both"/>
              <w:rPr>
                <w:lang w:val="sr-Latn-ME"/>
              </w:rPr>
            </w:pPr>
          </w:p>
        </w:tc>
        <w:tc>
          <w:tcPr>
            <w:tcW w:w="8925" w:type="dxa"/>
          </w:tcPr>
          <w:p w14:paraId="50AD51E0" w14:textId="77777777" w:rsidR="002C37C8" w:rsidRPr="00345CD3" w:rsidRDefault="002C37C8" w:rsidP="00F52BEA">
            <w:pPr>
              <w:jc w:val="both"/>
              <w:rPr>
                <w:rFonts w:ascii="Arial" w:eastAsia="Calibri" w:hAnsi="Arial" w:cs="Arial"/>
                <w:kern w:val="20"/>
                <w:sz w:val="22"/>
                <w:szCs w:val="22"/>
                <w:lang w:val="sr-Latn-ME"/>
              </w:rPr>
            </w:pPr>
          </w:p>
        </w:tc>
      </w:tr>
      <w:tr w:rsidR="002C37C8" w:rsidRPr="002721E3" w14:paraId="36BE9DFF" w14:textId="77777777" w:rsidTr="006375ED">
        <w:trPr>
          <w:jc w:val="center"/>
        </w:trPr>
        <w:tc>
          <w:tcPr>
            <w:tcW w:w="1701" w:type="dxa"/>
          </w:tcPr>
          <w:p w14:paraId="6C20905E" w14:textId="77777777" w:rsidR="002C37C8" w:rsidRPr="002721E3" w:rsidRDefault="002C37C8" w:rsidP="00D64130">
            <w:pPr>
              <w:jc w:val="both"/>
              <w:rPr>
                <w:b/>
                <w:lang w:val="sr-Latn-ME"/>
              </w:rPr>
            </w:pPr>
          </w:p>
        </w:tc>
        <w:tc>
          <w:tcPr>
            <w:tcW w:w="8925" w:type="dxa"/>
          </w:tcPr>
          <w:p w14:paraId="384F6753" w14:textId="4593C758" w:rsidR="002C37C8" w:rsidRPr="00345CD3" w:rsidRDefault="002C37C8" w:rsidP="00CB5B64">
            <w:pPr>
              <w:pStyle w:val="ListParagraph"/>
              <w:numPr>
                <w:ilvl w:val="0"/>
                <w:numId w:val="42"/>
              </w:numPr>
              <w:ind w:left="720"/>
              <w:jc w:val="center"/>
              <w:rPr>
                <w:rFonts w:ascii="Arial" w:eastAsia="Calibri" w:hAnsi="Arial" w:cs="Arial"/>
                <w:kern w:val="20"/>
                <w:sz w:val="22"/>
                <w:szCs w:val="22"/>
                <w:lang w:val="sr-Latn-ME"/>
              </w:rPr>
            </w:pPr>
          </w:p>
        </w:tc>
      </w:tr>
      <w:tr w:rsidR="002C37C8" w:rsidRPr="002721E3" w14:paraId="0E57BE67" w14:textId="77777777" w:rsidTr="006375ED">
        <w:trPr>
          <w:jc w:val="center"/>
        </w:trPr>
        <w:tc>
          <w:tcPr>
            <w:tcW w:w="1701" w:type="dxa"/>
          </w:tcPr>
          <w:p w14:paraId="49C003F9" w14:textId="77777777" w:rsidR="002C37C8" w:rsidRPr="002721E3" w:rsidRDefault="002C37C8" w:rsidP="00F52BEA">
            <w:pPr>
              <w:jc w:val="both"/>
              <w:rPr>
                <w:lang w:val="sr-Latn-ME"/>
              </w:rPr>
            </w:pPr>
          </w:p>
        </w:tc>
        <w:tc>
          <w:tcPr>
            <w:tcW w:w="8925" w:type="dxa"/>
          </w:tcPr>
          <w:p w14:paraId="6665341B" w14:textId="77777777" w:rsidR="002C37C8" w:rsidRPr="00345CD3" w:rsidRDefault="002C37C8" w:rsidP="00F52BEA">
            <w:pPr>
              <w:jc w:val="both"/>
              <w:rPr>
                <w:rFonts w:ascii="Arial" w:eastAsia="Calibri" w:hAnsi="Arial" w:cs="Arial"/>
                <w:kern w:val="20"/>
                <w:sz w:val="22"/>
                <w:szCs w:val="22"/>
                <w:lang w:val="sr-Latn-ME"/>
              </w:rPr>
            </w:pPr>
          </w:p>
        </w:tc>
      </w:tr>
      <w:tr w:rsidR="00D64130" w:rsidRPr="002721E3" w14:paraId="4B0D4F36" w14:textId="77777777" w:rsidTr="006375ED">
        <w:trPr>
          <w:jc w:val="center"/>
        </w:trPr>
        <w:tc>
          <w:tcPr>
            <w:tcW w:w="1701" w:type="dxa"/>
          </w:tcPr>
          <w:p w14:paraId="2FB62C4B" w14:textId="77777777" w:rsidR="00D64130" w:rsidRPr="002721E3" w:rsidRDefault="00D64130" w:rsidP="00CB5B64">
            <w:pPr>
              <w:pStyle w:val="ListParagraph"/>
              <w:numPr>
                <w:ilvl w:val="1"/>
                <w:numId w:val="42"/>
              </w:numPr>
              <w:jc w:val="both"/>
              <w:rPr>
                <w:lang w:val="sr-Latn-ME"/>
              </w:rPr>
            </w:pPr>
          </w:p>
        </w:tc>
        <w:tc>
          <w:tcPr>
            <w:tcW w:w="8925" w:type="dxa"/>
          </w:tcPr>
          <w:p w14:paraId="7ACDFA6E" w14:textId="7F6B35D8" w:rsidR="00D64130" w:rsidRPr="00345CD3" w:rsidRDefault="000A7D5C" w:rsidP="00F52BEA">
            <w:pPr>
              <w:jc w:val="both"/>
              <w:rPr>
                <w:rFonts w:ascii="Arial" w:eastAsia="Calibri" w:hAnsi="Arial" w:cs="Arial"/>
                <w:kern w:val="20"/>
                <w:sz w:val="22"/>
                <w:szCs w:val="22"/>
                <w:lang w:val="sr-Latn-ME"/>
              </w:rPr>
            </w:pPr>
            <w:r w:rsidRPr="00345CD3">
              <w:rPr>
                <w:rFonts w:ascii="Arial" w:eastAsia="Calibri" w:hAnsi="Arial" w:cs="Arial"/>
                <w:kern w:val="20"/>
                <w:sz w:val="22"/>
                <w:szCs w:val="22"/>
                <w:lang w:val="sr-Latn-ME"/>
              </w:rPr>
              <w:t>Koncesionar je dužan da:</w:t>
            </w:r>
          </w:p>
        </w:tc>
      </w:tr>
      <w:tr w:rsidR="00D64130" w:rsidRPr="002721E3" w14:paraId="33915F27" w14:textId="77777777" w:rsidTr="006375ED">
        <w:trPr>
          <w:jc w:val="center"/>
        </w:trPr>
        <w:tc>
          <w:tcPr>
            <w:tcW w:w="1701" w:type="dxa"/>
          </w:tcPr>
          <w:p w14:paraId="58A4B131" w14:textId="77777777" w:rsidR="00D64130" w:rsidRPr="002721E3" w:rsidRDefault="00D64130" w:rsidP="00F52BEA">
            <w:pPr>
              <w:jc w:val="both"/>
              <w:rPr>
                <w:lang w:val="sr-Latn-ME"/>
              </w:rPr>
            </w:pPr>
          </w:p>
        </w:tc>
        <w:tc>
          <w:tcPr>
            <w:tcW w:w="8925" w:type="dxa"/>
          </w:tcPr>
          <w:p w14:paraId="412E9831" w14:textId="77777777" w:rsidR="00D64130" w:rsidRPr="00345CD3" w:rsidRDefault="00D64130" w:rsidP="00F52BEA">
            <w:pPr>
              <w:jc w:val="both"/>
              <w:rPr>
                <w:rFonts w:ascii="Arial" w:eastAsia="Calibri" w:hAnsi="Arial" w:cs="Arial"/>
                <w:kern w:val="20"/>
                <w:sz w:val="22"/>
                <w:szCs w:val="22"/>
                <w:lang w:val="sr-Latn-ME"/>
              </w:rPr>
            </w:pPr>
          </w:p>
        </w:tc>
      </w:tr>
      <w:tr w:rsidR="00D64130" w:rsidRPr="00AC55EB" w14:paraId="66FC8F7D" w14:textId="77777777" w:rsidTr="006375ED">
        <w:trPr>
          <w:jc w:val="center"/>
        </w:trPr>
        <w:tc>
          <w:tcPr>
            <w:tcW w:w="1701" w:type="dxa"/>
          </w:tcPr>
          <w:p w14:paraId="6AFC1C5A" w14:textId="77777777" w:rsidR="00D64130" w:rsidRPr="002721E3" w:rsidRDefault="00D64130" w:rsidP="00CB5B64">
            <w:pPr>
              <w:pStyle w:val="ListParagraph"/>
              <w:numPr>
                <w:ilvl w:val="2"/>
                <w:numId w:val="42"/>
              </w:numPr>
              <w:jc w:val="both"/>
              <w:rPr>
                <w:lang w:val="sr-Latn-ME"/>
              </w:rPr>
            </w:pPr>
          </w:p>
        </w:tc>
        <w:tc>
          <w:tcPr>
            <w:tcW w:w="8925" w:type="dxa"/>
          </w:tcPr>
          <w:p w14:paraId="64D8A9F2" w14:textId="21C78F94" w:rsidR="00D64130" w:rsidRPr="00345CD3" w:rsidRDefault="007E562F" w:rsidP="0030056D">
            <w:pPr>
              <w:spacing w:after="143" w:line="248" w:lineRule="auto"/>
              <w:ind w:right="33"/>
              <w:jc w:val="both"/>
              <w:rPr>
                <w:rFonts w:ascii="Arial" w:hAnsi="Arial" w:cs="Arial"/>
                <w:sz w:val="22"/>
                <w:szCs w:val="22"/>
                <w:lang w:val="sr-Latn-ME"/>
              </w:rPr>
            </w:pPr>
            <w:r w:rsidRPr="00345CD3">
              <w:rPr>
                <w:rFonts w:ascii="Arial" w:hAnsi="Arial" w:cs="Arial"/>
                <w:sz w:val="22"/>
                <w:szCs w:val="22"/>
                <w:lang w:val="sr-Latn-ME"/>
              </w:rPr>
              <w:t xml:space="preserve">prije otpočinjanja radova na realizaciji ovog ugovora, odnosno podnošenja zahtjeva za dobijanje građevinske dozvole, o svom trošku riješi imovinsko-pravne odnose na zemljištu koje je u neposrednoj funkciji realizacije koncesije; </w:t>
            </w:r>
          </w:p>
        </w:tc>
      </w:tr>
      <w:tr w:rsidR="00D64130" w:rsidRPr="00AC55EB" w14:paraId="2102D3D8" w14:textId="77777777" w:rsidTr="006375ED">
        <w:trPr>
          <w:jc w:val="center"/>
        </w:trPr>
        <w:tc>
          <w:tcPr>
            <w:tcW w:w="1701" w:type="dxa"/>
          </w:tcPr>
          <w:p w14:paraId="0219A1CE" w14:textId="77777777" w:rsidR="00D64130" w:rsidRPr="002721E3" w:rsidRDefault="00D64130" w:rsidP="0030056D">
            <w:pPr>
              <w:pStyle w:val="ListParagraph"/>
              <w:ind w:left="864"/>
              <w:jc w:val="both"/>
              <w:rPr>
                <w:lang w:val="sr-Latn-ME"/>
              </w:rPr>
            </w:pPr>
          </w:p>
        </w:tc>
        <w:tc>
          <w:tcPr>
            <w:tcW w:w="8925" w:type="dxa"/>
          </w:tcPr>
          <w:p w14:paraId="2C6104D3" w14:textId="77777777" w:rsidR="00D64130" w:rsidRPr="00345CD3" w:rsidRDefault="00D64130" w:rsidP="00F52BEA">
            <w:pPr>
              <w:jc w:val="both"/>
              <w:rPr>
                <w:rFonts w:ascii="Arial" w:eastAsia="Calibri" w:hAnsi="Arial" w:cs="Arial"/>
                <w:kern w:val="20"/>
                <w:sz w:val="22"/>
                <w:szCs w:val="22"/>
                <w:lang w:val="sr-Latn-ME"/>
              </w:rPr>
            </w:pPr>
          </w:p>
        </w:tc>
      </w:tr>
      <w:tr w:rsidR="00D64130" w:rsidRPr="002721E3" w14:paraId="193633CA" w14:textId="77777777" w:rsidTr="006375ED">
        <w:trPr>
          <w:jc w:val="center"/>
        </w:trPr>
        <w:tc>
          <w:tcPr>
            <w:tcW w:w="1701" w:type="dxa"/>
          </w:tcPr>
          <w:p w14:paraId="0485D100" w14:textId="77777777" w:rsidR="00D64130" w:rsidRPr="002721E3" w:rsidRDefault="00D64130" w:rsidP="00CB5B64">
            <w:pPr>
              <w:pStyle w:val="ListParagraph"/>
              <w:numPr>
                <w:ilvl w:val="2"/>
                <w:numId w:val="42"/>
              </w:numPr>
              <w:jc w:val="both"/>
              <w:rPr>
                <w:lang w:val="sr-Latn-ME"/>
              </w:rPr>
            </w:pPr>
          </w:p>
        </w:tc>
        <w:tc>
          <w:tcPr>
            <w:tcW w:w="8925" w:type="dxa"/>
          </w:tcPr>
          <w:p w14:paraId="1CAFA413" w14:textId="23BEC347" w:rsidR="00D64130" w:rsidRPr="00345CD3" w:rsidRDefault="00460078" w:rsidP="0030056D">
            <w:pPr>
              <w:spacing w:after="136" w:line="248" w:lineRule="auto"/>
              <w:ind w:right="645"/>
              <w:jc w:val="both"/>
              <w:rPr>
                <w:rFonts w:ascii="Arial" w:hAnsi="Arial" w:cs="Arial"/>
                <w:sz w:val="22"/>
                <w:szCs w:val="22"/>
                <w:lang w:val="sr-Latn-ME"/>
              </w:rPr>
            </w:pPr>
            <w:r w:rsidRPr="00345CD3">
              <w:rPr>
                <w:rFonts w:ascii="Arial" w:hAnsi="Arial" w:cs="Arial"/>
                <w:sz w:val="22"/>
                <w:szCs w:val="22"/>
                <w:lang w:val="sr-Latn-ME"/>
              </w:rPr>
              <w:t xml:space="preserve">obezbijedi potrebna finansijska sredstva za realizaciju Ugovora; </w:t>
            </w:r>
          </w:p>
        </w:tc>
      </w:tr>
      <w:tr w:rsidR="00D64130" w:rsidRPr="002721E3" w14:paraId="2FAFCA03" w14:textId="77777777" w:rsidTr="006375ED">
        <w:trPr>
          <w:jc w:val="center"/>
        </w:trPr>
        <w:tc>
          <w:tcPr>
            <w:tcW w:w="1701" w:type="dxa"/>
          </w:tcPr>
          <w:p w14:paraId="4F6D796A" w14:textId="77777777" w:rsidR="00D64130" w:rsidRPr="002721E3" w:rsidRDefault="00D64130" w:rsidP="0030056D">
            <w:pPr>
              <w:pStyle w:val="ListParagraph"/>
              <w:ind w:left="864"/>
              <w:jc w:val="both"/>
              <w:rPr>
                <w:lang w:val="sr-Latn-ME"/>
              </w:rPr>
            </w:pPr>
          </w:p>
        </w:tc>
        <w:tc>
          <w:tcPr>
            <w:tcW w:w="8925" w:type="dxa"/>
          </w:tcPr>
          <w:p w14:paraId="35D7B7B7" w14:textId="77777777" w:rsidR="00D64130" w:rsidRPr="00345CD3" w:rsidRDefault="00D64130" w:rsidP="00F52BEA">
            <w:pPr>
              <w:jc w:val="both"/>
              <w:rPr>
                <w:rFonts w:ascii="Arial" w:eastAsia="Calibri" w:hAnsi="Arial" w:cs="Arial"/>
                <w:kern w:val="20"/>
                <w:sz w:val="22"/>
                <w:szCs w:val="22"/>
                <w:lang w:val="sr-Latn-ME"/>
              </w:rPr>
            </w:pPr>
          </w:p>
        </w:tc>
      </w:tr>
      <w:tr w:rsidR="00D64130" w:rsidRPr="00AC55EB" w14:paraId="65694151" w14:textId="77777777" w:rsidTr="006375ED">
        <w:trPr>
          <w:jc w:val="center"/>
        </w:trPr>
        <w:tc>
          <w:tcPr>
            <w:tcW w:w="1701" w:type="dxa"/>
          </w:tcPr>
          <w:p w14:paraId="0E9A6A87" w14:textId="77777777" w:rsidR="00D64130" w:rsidRPr="002721E3" w:rsidRDefault="00D64130" w:rsidP="00CB5B64">
            <w:pPr>
              <w:pStyle w:val="ListParagraph"/>
              <w:numPr>
                <w:ilvl w:val="2"/>
                <w:numId w:val="42"/>
              </w:numPr>
              <w:jc w:val="both"/>
              <w:rPr>
                <w:lang w:val="sr-Latn-ME"/>
              </w:rPr>
            </w:pPr>
          </w:p>
        </w:tc>
        <w:tc>
          <w:tcPr>
            <w:tcW w:w="8925" w:type="dxa"/>
          </w:tcPr>
          <w:p w14:paraId="54F5667A" w14:textId="014F9975" w:rsidR="00D64130" w:rsidRPr="00345CD3" w:rsidRDefault="00460078" w:rsidP="0030056D">
            <w:pPr>
              <w:jc w:val="both"/>
              <w:rPr>
                <w:rFonts w:ascii="Arial" w:eastAsia="Calibri" w:hAnsi="Arial" w:cs="Arial"/>
                <w:kern w:val="20"/>
                <w:sz w:val="22"/>
                <w:szCs w:val="22"/>
                <w:lang w:val="sr-Latn-ME"/>
              </w:rPr>
            </w:pPr>
            <w:r w:rsidRPr="00345CD3">
              <w:rPr>
                <w:rFonts w:ascii="Arial" w:hAnsi="Arial" w:cs="Arial"/>
                <w:sz w:val="22"/>
                <w:szCs w:val="22"/>
                <w:lang w:val="sr-Latn-ME"/>
              </w:rPr>
              <w:t>koristi hidroenergetski potencijal  Dijela vodotoka</w:t>
            </w:r>
            <w:r w:rsidR="00BE04AF" w:rsidRPr="00345CD3">
              <w:rPr>
                <w:rFonts w:ascii="Arial" w:hAnsi="Arial" w:cs="Arial"/>
                <w:sz w:val="22"/>
                <w:szCs w:val="22"/>
                <w:lang w:val="sr-Latn-ME"/>
              </w:rPr>
              <w:t xml:space="preserve"> Komarnice</w:t>
            </w:r>
            <w:r w:rsidRPr="00345CD3">
              <w:rPr>
                <w:rFonts w:ascii="Arial" w:hAnsi="Arial" w:cs="Arial"/>
                <w:sz w:val="22"/>
                <w:szCs w:val="22"/>
                <w:lang w:val="sr-Latn-ME"/>
              </w:rPr>
              <w:t xml:space="preserve"> u skladu sa kriterijumom racionalnog, energetski efikasnog i ekonomski opravdanog korišćenja  Dijela vodotoka</w:t>
            </w:r>
            <w:r w:rsidR="00BE04AF" w:rsidRPr="00345CD3">
              <w:rPr>
                <w:rFonts w:ascii="Arial" w:hAnsi="Arial" w:cs="Arial"/>
                <w:sz w:val="22"/>
                <w:szCs w:val="22"/>
                <w:lang w:val="sr-Latn-ME"/>
              </w:rPr>
              <w:t xml:space="preserve"> Komarnica</w:t>
            </w:r>
            <w:r w:rsidRPr="00345CD3">
              <w:rPr>
                <w:rFonts w:ascii="Arial" w:hAnsi="Arial" w:cs="Arial"/>
                <w:sz w:val="22"/>
                <w:szCs w:val="22"/>
                <w:lang w:val="sr-Latn-ME"/>
              </w:rPr>
              <w:t>;</w:t>
            </w:r>
          </w:p>
        </w:tc>
      </w:tr>
      <w:tr w:rsidR="00D64130" w:rsidRPr="00AC55EB" w14:paraId="0FE9F2D6" w14:textId="77777777" w:rsidTr="006375ED">
        <w:trPr>
          <w:jc w:val="center"/>
        </w:trPr>
        <w:tc>
          <w:tcPr>
            <w:tcW w:w="1701" w:type="dxa"/>
          </w:tcPr>
          <w:p w14:paraId="11FBA8F4" w14:textId="77777777" w:rsidR="00D64130" w:rsidRPr="002721E3" w:rsidRDefault="00D64130" w:rsidP="0030056D">
            <w:pPr>
              <w:pStyle w:val="ListParagraph"/>
              <w:ind w:left="864"/>
              <w:jc w:val="both"/>
              <w:rPr>
                <w:lang w:val="sr-Latn-ME"/>
              </w:rPr>
            </w:pPr>
          </w:p>
        </w:tc>
        <w:tc>
          <w:tcPr>
            <w:tcW w:w="8925" w:type="dxa"/>
          </w:tcPr>
          <w:p w14:paraId="7E8D5B06" w14:textId="77777777" w:rsidR="00D64130" w:rsidRPr="00345CD3" w:rsidRDefault="00D64130" w:rsidP="00F52BEA">
            <w:pPr>
              <w:jc w:val="both"/>
              <w:rPr>
                <w:rFonts w:ascii="Arial" w:eastAsia="Calibri" w:hAnsi="Arial" w:cs="Arial"/>
                <w:kern w:val="20"/>
                <w:sz w:val="22"/>
                <w:szCs w:val="22"/>
                <w:lang w:val="sr-Latn-ME"/>
              </w:rPr>
            </w:pPr>
          </w:p>
        </w:tc>
      </w:tr>
      <w:tr w:rsidR="00D64130" w:rsidRPr="00AC55EB" w14:paraId="435D5983" w14:textId="77777777" w:rsidTr="006375ED">
        <w:trPr>
          <w:jc w:val="center"/>
        </w:trPr>
        <w:tc>
          <w:tcPr>
            <w:tcW w:w="1701" w:type="dxa"/>
          </w:tcPr>
          <w:p w14:paraId="1D15C6BF" w14:textId="77777777" w:rsidR="00D64130" w:rsidRPr="002721E3" w:rsidRDefault="00D64130" w:rsidP="00CB5B64">
            <w:pPr>
              <w:pStyle w:val="ListParagraph"/>
              <w:numPr>
                <w:ilvl w:val="2"/>
                <w:numId w:val="42"/>
              </w:numPr>
              <w:jc w:val="both"/>
              <w:rPr>
                <w:lang w:val="sr-Latn-ME"/>
              </w:rPr>
            </w:pPr>
          </w:p>
        </w:tc>
        <w:tc>
          <w:tcPr>
            <w:tcW w:w="8925" w:type="dxa"/>
          </w:tcPr>
          <w:p w14:paraId="67766068" w14:textId="46D827E1" w:rsidR="00D64130" w:rsidRPr="00345CD3" w:rsidRDefault="00E00AE9" w:rsidP="0030056D">
            <w:pPr>
              <w:spacing w:after="142" w:line="248" w:lineRule="auto"/>
              <w:ind w:right="33"/>
              <w:jc w:val="both"/>
              <w:rPr>
                <w:rFonts w:ascii="Arial" w:hAnsi="Arial" w:cs="Arial"/>
                <w:sz w:val="22"/>
                <w:szCs w:val="22"/>
                <w:lang w:val="sr-Latn-ME"/>
              </w:rPr>
            </w:pPr>
            <w:r w:rsidRPr="00345CD3">
              <w:rPr>
                <w:rFonts w:ascii="Arial" w:hAnsi="Arial" w:cs="Arial"/>
                <w:sz w:val="22"/>
                <w:szCs w:val="22"/>
                <w:lang w:val="sr-Latn-ME"/>
              </w:rPr>
              <w:t xml:space="preserve">racionalno koristi odnosno eksploatiše izgrađene objekte uz obezbjeđenje ljudi i imovine, a u skladu sa zakonima kojima se uređuju oblasti energetike i uređenja prostora i izgradnje objekata i dr.; </w:t>
            </w:r>
          </w:p>
        </w:tc>
      </w:tr>
      <w:tr w:rsidR="00D64130" w:rsidRPr="00AC55EB" w14:paraId="549A5C8B" w14:textId="77777777" w:rsidTr="006375ED">
        <w:trPr>
          <w:jc w:val="center"/>
        </w:trPr>
        <w:tc>
          <w:tcPr>
            <w:tcW w:w="1701" w:type="dxa"/>
          </w:tcPr>
          <w:p w14:paraId="6F3FC75C" w14:textId="77777777" w:rsidR="00D64130" w:rsidRPr="002721E3" w:rsidRDefault="00D64130" w:rsidP="0030056D">
            <w:pPr>
              <w:pStyle w:val="ListParagraph"/>
              <w:ind w:left="864"/>
              <w:jc w:val="both"/>
              <w:rPr>
                <w:lang w:val="sr-Latn-ME"/>
              </w:rPr>
            </w:pPr>
          </w:p>
        </w:tc>
        <w:tc>
          <w:tcPr>
            <w:tcW w:w="8925" w:type="dxa"/>
          </w:tcPr>
          <w:p w14:paraId="7CD00D47" w14:textId="77777777" w:rsidR="00D64130" w:rsidRPr="00345CD3" w:rsidRDefault="00D64130" w:rsidP="00F52BEA">
            <w:pPr>
              <w:jc w:val="both"/>
              <w:rPr>
                <w:rFonts w:ascii="Arial" w:eastAsia="Calibri" w:hAnsi="Arial" w:cs="Arial"/>
                <w:kern w:val="20"/>
                <w:sz w:val="22"/>
                <w:szCs w:val="22"/>
                <w:lang w:val="sr-Latn-ME"/>
              </w:rPr>
            </w:pPr>
          </w:p>
        </w:tc>
      </w:tr>
      <w:tr w:rsidR="00D64130" w:rsidRPr="00AC55EB" w14:paraId="0A81CD42" w14:textId="77777777" w:rsidTr="006375ED">
        <w:trPr>
          <w:jc w:val="center"/>
        </w:trPr>
        <w:tc>
          <w:tcPr>
            <w:tcW w:w="1701" w:type="dxa"/>
          </w:tcPr>
          <w:p w14:paraId="40DD3529" w14:textId="77777777" w:rsidR="00D64130" w:rsidRPr="002721E3" w:rsidRDefault="00D64130" w:rsidP="00CB5B64">
            <w:pPr>
              <w:pStyle w:val="ListParagraph"/>
              <w:numPr>
                <w:ilvl w:val="2"/>
                <w:numId w:val="42"/>
              </w:numPr>
              <w:jc w:val="both"/>
              <w:rPr>
                <w:lang w:val="sr-Latn-ME"/>
              </w:rPr>
            </w:pPr>
          </w:p>
        </w:tc>
        <w:tc>
          <w:tcPr>
            <w:tcW w:w="8925" w:type="dxa"/>
          </w:tcPr>
          <w:p w14:paraId="014D389F" w14:textId="2BA84E99" w:rsidR="00D64130" w:rsidRPr="00345CD3" w:rsidRDefault="00F95322" w:rsidP="0030056D">
            <w:pPr>
              <w:jc w:val="both"/>
              <w:rPr>
                <w:rFonts w:ascii="Arial" w:eastAsia="Calibri" w:hAnsi="Arial" w:cs="Arial"/>
                <w:kern w:val="20"/>
                <w:sz w:val="22"/>
                <w:szCs w:val="22"/>
                <w:lang w:val="sr-Latn-ME"/>
              </w:rPr>
            </w:pPr>
            <w:r w:rsidRPr="00345CD3">
              <w:rPr>
                <w:rFonts w:ascii="Arial" w:hAnsi="Arial" w:cs="Arial"/>
                <w:sz w:val="22"/>
                <w:szCs w:val="22"/>
                <w:lang w:val="sr-Latn-ME"/>
              </w:rPr>
              <w:t xml:space="preserve">realizuje višenamjenska rješenja u skladu sa </w:t>
            </w:r>
            <w:r w:rsidR="00BE04AF" w:rsidRPr="00345CD3">
              <w:rPr>
                <w:rFonts w:ascii="Arial" w:hAnsi="Arial" w:cs="Arial"/>
                <w:sz w:val="22"/>
                <w:szCs w:val="22"/>
                <w:lang w:val="sr-Latn-ME"/>
              </w:rPr>
              <w:t>Tehničkim</w:t>
            </w:r>
            <w:r w:rsidRPr="00345CD3">
              <w:rPr>
                <w:rFonts w:ascii="Arial" w:hAnsi="Arial" w:cs="Arial"/>
                <w:sz w:val="22"/>
                <w:szCs w:val="22"/>
                <w:lang w:val="sr-Latn-ME"/>
              </w:rPr>
              <w:t xml:space="preserve"> rješenjem</w:t>
            </w:r>
            <w:r w:rsidR="00EE4150" w:rsidRPr="00345CD3">
              <w:rPr>
                <w:rFonts w:ascii="Arial" w:hAnsi="Arial" w:cs="Arial"/>
                <w:sz w:val="22"/>
                <w:szCs w:val="22"/>
                <w:lang w:val="sr-Latn-ME"/>
              </w:rPr>
              <w:t>;</w:t>
            </w:r>
          </w:p>
        </w:tc>
      </w:tr>
      <w:tr w:rsidR="00D64130" w:rsidRPr="00AC55EB" w14:paraId="46934B47" w14:textId="77777777" w:rsidTr="006375ED">
        <w:trPr>
          <w:jc w:val="center"/>
        </w:trPr>
        <w:tc>
          <w:tcPr>
            <w:tcW w:w="1701" w:type="dxa"/>
          </w:tcPr>
          <w:p w14:paraId="30AC17DF" w14:textId="77777777" w:rsidR="00D64130" w:rsidRPr="002721E3" w:rsidRDefault="00D64130" w:rsidP="00F52BEA">
            <w:pPr>
              <w:jc w:val="both"/>
              <w:rPr>
                <w:lang w:val="sr-Latn-ME"/>
              </w:rPr>
            </w:pPr>
          </w:p>
        </w:tc>
        <w:tc>
          <w:tcPr>
            <w:tcW w:w="8925" w:type="dxa"/>
          </w:tcPr>
          <w:p w14:paraId="551CA282" w14:textId="77777777" w:rsidR="00D64130" w:rsidRPr="00345CD3" w:rsidRDefault="00D64130" w:rsidP="00F52BEA">
            <w:pPr>
              <w:jc w:val="both"/>
              <w:rPr>
                <w:rFonts w:ascii="Arial" w:eastAsia="Calibri" w:hAnsi="Arial" w:cs="Arial"/>
                <w:kern w:val="20"/>
                <w:sz w:val="22"/>
                <w:szCs w:val="22"/>
                <w:lang w:val="sr-Latn-ME"/>
              </w:rPr>
            </w:pPr>
          </w:p>
        </w:tc>
      </w:tr>
      <w:tr w:rsidR="00D64130" w:rsidRPr="00AC55EB" w14:paraId="2D6E2E54" w14:textId="77777777" w:rsidTr="006375ED">
        <w:trPr>
          <w:jc w:val="center"/>
        </w:trPr>
        <w:tc>
          <w:tcPr>
            <w:tcW w:w="1701" w:type="dxa"/>
          </w:tcPr>
          <w:p w14:paraId="1BBBB01F" w14:textId="77777777" w:rsidR="00D64130" w:rsidRPr="002721E3" w:rsidRDefault="00D64130" w:rsidP="00CB5B64">
            <w:pPr>
              <w:pStyle w:val="ListParagraph"/>
              <w:numPr>
                <w:ilvl w:val="2"/>
                <w:numId w:val="42"/>
              </w:numPr>
              <w:jc w:val="both"/>
              <w:rPr>
                <w:lang w:val="sr-Latn-ME"/>
              </w:rPr>
            </w:pPr>
          </w:p>
        </w:tc>
        <w:tc>
          <w:tcPr>
            <w:tcW w:w="8925" w:type="dxa"/>
          </w:tcPr>
          <w:p w14:paraId="0A605A20" w14:textId="59F1E29A" w:rsidR="00D64130" w:rsidRPr="00345CD3" w:rsidRDefault="009414D4" w:rsidP="0030056D">
            <w:pPr>
              <w:spacing w:line="248" w:lineRule="auto"/>
              <w:jc w:val="both"/>
              <w:rPr>
                <w:rFonts w:ascii="Arial" w:hAnsi="Arial" w:cs="Arial"/>
                <w:sz w:val="22"/>
                <w:szCs w:val="22"/>
                <w:lang w:val="sr-Latn-ME"/>
              </w:rPr>
            </w:pPr>
            <w:r w:rsidRPr="00345CD3">
              <w:rPr>
                <w:rFonts w:ascii="Arial" w:hAnsi="Arial" w:cs="Arial"/>
                <w:sz w:val="22"/>
                <w:szCs w:val="22"/>
                <w:lang w:val="sr-Latn-ME"/>
              </w:rPr>
              <w:t>poštuje projektovane i ugovorene kapacitete, određene ovim Ugovoro</w:t>
            </w:r>
            <w:r w:rsidR="008062C8" w:rsidRPr="00345CD3">
              <w:rPr>
                <w:rFonts w:ascii="Arial" w:hAnsi="Arial" w:cs="Arial"/>
                <w:sz w:val="22"/>
                <w:szCs w:val="22"/>
                <w:lang w:val="sr-Latn-ME"/>
              </w:rPr>
              <w:t>m</w:t>
            </w:r>
            <w:r w:rsidRPr="00345CD3">
              <w:rPr>
                <w:rFonts w:ascii="Arial" w:hAnsi="Arial" w:cs="Arial"/>
                <w:sz w:val="22"/>
                <w:szCs w:val="22"/>
                <w:lang w:val="sr-Latn-ME"/>
              </w:rPr>
              <w:t>,Ponudom i Koncesionim aktom</w:t>
            </w:r>
            <w:r w:rsidR="00BE04AF" w:rsidRPr="00345CD3">
              <w:rPr>
                <w:rFonts w:ascii="Arial" w:hAnsi="Arial" w:cs="Arial"/>
                <w:sz w:val="22"/>
                <w:szCs w:val="22"/>
                <w:lang w:val="sr-Latn-ME"/>
              </w:rPr>
              <w:t>, pribavljenim saglasnostima i dozvolama i drugim propisima</w:t>
            </w:r>
            <w:r w:rsidRPr="00345CD3">
              <w:rPr>
                <w:rFonts w:ascii="Arial" w:hAnsi="Arial" w:cs="Arial"/>
                <w:sz w:val="22"/>
                <w:szCs w:val="22"/>
                <w:lang w:val="sr-Latn-ME"/>
              </w:rPr>
              <w:t xml:space="preserve">, kao i dinamiku realizacije koncesionih aktivnosti; </w:t>
            </w:r>
          </w:p>
        </w:tc>
      </w:tr>
      <w:tr w:rsidR="00D64130" w:rsidRPr="00AC55EB" w14:paraId="0616E99C" w14:textId="77777777" w:rsidTr="006375ED">
        <w:trPr>
          <w:jc w:val="center"/>
        </w:trPr>
        <w:tc>
          <w:tcPr>
            <w:tcW w:w="1701" w:type="dxa"/>
          </w:tcPr>
          <w:p w14:paraId="76F428E6" w14:textId="77777777" w:rsidR="00D64130" w:rsidRPr="002721E3" w:rsidRDefault="00D64130" w:rsidP="0030056D">
            <w:pPr>
              <w:pStyle w:val="ListParagraph"/>
              <w:ind w:left="864"/>
              <w:jc w:val="both"/>
              <w:rPr>
                <w:lang w:val="sr-Latn-ME"/>
              </w:rPr>
            </w:pPr>
          </w:p>
        </w:tc>
        <w:tc>
          <w:tcPr>
            <w:tcW w:w="8925" w:type="dxa"/>
          </w:tcPr>
          <w:p w14:paraId="0FD1FE56" w14:textId="77777777" w:rsidR="00D64130" w:rsidRPr="00345CD3" w:rsidRDefault="00D64130" w:rsidP="00F52BEA">
            <w:pPr>
              <w:jc w:val="both"/>
              <w:rPr>
                <w:rFonts w:ascii="Arial" w:eastAsia="Calibri" w:hAnsi="Arial" w:cs="Arial"/>
                <w:kern w:val="20"/>
                <w:sz w:val="22"/>
                <w:szCs w:val="22"/>
                <w:lang w:val="sr-Latn-ME"/>
              </w:rPr>
            </w:pPr>
          </w:p>
        </w:tc>
      </w:tr>
      <w:tr w:rsidR="00D64130" w:rsidRPr="00AC55EB" w14:paraId="13FD2E13" w14:textId="77777777" w:rsidTr="006375ED">
        <w:trPr>
          <w:jc w:val="center"/>
        </w:trPr>
        <w:tc>
          <w:tcPr>
            <w:tcW w:w="1701" w:type="dxa"/>
          </w:tcPr>
          <w:p w14:paraId="380CBA46" w14:textId="77777777" w:rsidR="00D64130" w:rsidRPr="002721E3" w:rsidRDefault="00D64130" w:rsidP="00CB5B64">
            <w:pPr>
              <w:pStyle w:val="ListParagraph"/>
              <w:numPr>
                <w:ilvl w:val="2"/>
                <w:numId w:val="42"/>
              </w:numPr>
              <w:jc w:val="both"/>
              <w:rPr>
                <w:lang w:val="sr-Latn-ME"/>
              </w:rPr>
            </w:pPr>
          </w:p>
        </w:tc>
        <w:tc>
          <w:tcPr>
            <w:tcW w:w="8925" w:type="dxa"/>
          </w:tcPr>
          <w:p w14:paraId="5B52D689" w14:textId="1ACBF4D6" w:rsidR="00D64130" w:rsidRPr="00345CD3" w:rsidRDefault="008062C8" w:rsidP="007017D6">
            <w:pPr>
              <w:spacing w:after="142" w:line="248" w:lineRule="auto"/>
              <w:jc w:val="both"/>
              <w:rPr>
                <w:rFonts w:ascii="Arial" w:hAnsi="Arial" w:cs="Arial"/>
                <w:sz w:val="22"/>
                <w:szCs w:val="22"/>
                <w:lang w:val="sr-Latn-ME"/>
              </w:rPr>
            </w:pPr>
            <w:r w:rsidRPr="00345CD3">
              <w:rPr>
                <w:rFonts w:ascii="Arial" w:hAnsi="Arial" w:cs="Arial"/>
                <w:sz w:val="22"/>
                <w:szCs w:val="22"/>
                <w:lang w:val="sr-Latn-ME"/>
              </w:rPr>
              <w:t xml:space="preserve">izvodi radove uz primjenu propisanih i utvrđenih mjera zaštite životne sredine, kulturne baštine i radne sredine; </w:t>
            </w:r>
          </w:p>
        </w:tc>
      </w:tr>
      <w:tr w:rsidR="00D64130" w:rsidRPr="00AC55EB" w14:paraId="54ED30EE" w14:textId="77777777" w:rsidTr="006375ED">
        <w:trPr>
          <w:jc w:val="center"/>
        </w:trPr>
        <w:tc>
          <w:tcPr>
            <w:tcW w:w="1701" w:type="dxa"/>
          </w:tcPr>
          <w:p w14:paraId="72DD3C62" w14:textId="77777777" w:rsidR="00D64130" w:rsidRPr="002721E3" w:rsidRDefault="00D64130" w:rsidP="007017D6">
            <w:pPr>
              <w:pStyle w:val="ListParagraph"/>
              <w:ind w:left="864"/>
              <w:jc w:val="both"/>
              <w:rPr>
                <w:lang w:val="sr-Latn-ME"/>
              </w:rPr>
            </w:pPr>
          </w:p>
        </w:tc>
        <w:tc>
          <w:tcPr>
            <w:tcW w:w="8925" w:type="dxa"/>
          </w:tcPr>
          <w:p w14:paraId="2C625F42" w14:textId="77777777" w:rsidR="00D64130" w:rsidRPr="00345CD3" w:rsidRDefault="00D64130" w:rsidP="00F52BEA">
            <w:pPr>
              <w:jc w:val="both"/>
              <w:rPr>
                <w:rFonts w:ascii="Arial" w:eastAsia="Calibri" w:hAnsi="Arial" w:cs="Arial"/>
                <w:kern w:val="20"/>
                <w:sz w:val="22"/>
                <w:szCs w:val="22"/>
                <w:lang w:val="sr-Latn-ME"/>
              </w:rPr>
            </w:pPr>
          </w:p>
        </w:tc>
      </w:tr>
      <w:tr w:rsidR="00D64130" w:rsidRPr="00AC55EB" w14:paraId="56835CB2" w14:textId="77777777" w:rsidTr="006375ED">
        <w:trPr>
          <w:jc w:val="center"/>
        </w:trPr>
        <w:tc>
          <w:tcPr>
            <w:tcW w:w="1701" w:type="dxa"/>
          </w:tcPr>
          <w:p w14:paraId="2A7AFF04" w14:textId="77777777" w:rsidR="00D64130" w:rsidRPr="002721E3" w:rsidRDefault="00D64130" w:rsidP="00CB5B64">
            <w:pPr>
              <w:pStyle w:val="ListParagraph"/>
              <w:numPr>
                <w:ilvl w:val="2"/>
                <w:numId w:val="42"/>
              </w:numPr>
              <w:jc w:val="both"/>
              <w:rPr>
                <w:lang w:val="sr-Latn-ME"/>
              </w:rPr>
            </w:pPr>
          </w:p>
        </w:tc>
        <w:tc>
          <w:tcPr>
            <w:tcW w:w="8925" w:type="dxa"/>
          </w:tcPr>
          <w:p w14:paraId="4B960D27" w14:textId="17724371" w:rsidR="00D64130" w:rsidRPr="00345CD3" w:rsidRDefault="008062C8" w:rsidP="007017D6">
            <w:pPr>
              <w:spacing w:after="139" w:line="248" w:lineRule="auto"/>
              <w:jc w:val="both"/>
              <w:rPr>
                <w:rFonts w:ascii="Arial" w:hAnsi="Arial" w:cs="Arial"/>
                <w:sz w:val="22"/>
                <w:szCs w:val="22"/>
                <w:lang w:val="sr-Latn-ME"/>
              </w:rPr>
            </w:pPr>
            <w:r w:rsidRPr="00345CD3">
              <w:rPr>
                <w:rFonts w:ascii="Arial" w:hAnsi="Arial" w:cs="Arial"/>
                <w:sz w:val="22"/>
                <w:szCs w:val="22"/>
                <w:lang w:val="sr-Latn-ME"/>
              </w:rPr>
              <w:t>u slučaju pronalaska predmeta koji predsta</w:t>
            </w:r>
            <w:r w:rsidR="00AD1AEA" w:rsidRPr="00345CD3">
              <w:rPr>
                <w:rFonts w:ascii="Arial" w:hAnsi="Arial" w:cs="Arial"/>
                <w:sz w:val="22"/>
                <w:szCs w:val="22"/>
                <w:lang w:val="sr-Latn-ME"/>
              </w:rPr>
              <w:t xml:space="preserve">vljaju istorijsku, kulturnu ili </w:t>
            </w:r>
            <w:r w:rsidRPr="00345CD3">
              <w:rPr>
                <w:rFonts w:ascii="Arial" w:hAnsi="Arial" w:cs="Arial"/>
                <w:sz w:val="22"/>
                <w:szCs w:val="22"/>
                <w:lang w:val="sr-Latn-ME"/>
              </w:rPr>
              <w:t xml:space="preserve">prirodnu vrijednost postupi u skladu sa relevantnim zakonskim propisima; </w:t>
            </w:r>
          </w:p>
        </w:tc>
      </w:tr>
      <w:tr w:rsidR="008062C8" w:rsidRPr="00AC55EB" w14:paraId="251E3699" w14:textId="77777777" w:rsidTr="006375ED">
        <w:trPr>
          <w:jc w:val="center"/>
        </w:trPr>
        <w:tc>
          <w:tcPr>
            <w:tcW w:w="1701" w:type="dxa"/>
          </w:tcPr>
          <w:p w14:paraId="3B20CE6E" w14:textId="77777777" w:rsidR="008062C8" w:rsidRPr="002721E3" w:rsidRDefault="008062C8" w:rsidP="007017D6">
            <w:pPr>
              <w:pStyle w:val="ListParagraph"/>
              <w:ind w:left="864"/>
              <w:jc w:val="both"/>
              <w:rPr>
                <w:lang w:val="sr-Latn-ME"/>
              </w:rPr>
            </w:pPr>
          </w:p>
        </w:tc>
        <w:tc>
          <w:tcPr>
            <w:tcW w:w="8925" w:type="dxa"/>
          </w:tcPr>
          <w:p w14:paraId="749C2401" w14:textId="77777777" w:rsidR="008062C8" w:rsidRPr="00345CD3" w:rsidRDefault="008062C8" w:rsidP="008062C8">
            <w:pPr>
              <w:spacing w:after="139" w:line="248" w:lineRule="auto"/>
              <w:ind w:right="645"/>
              <w:jc w:val="both"/>
              <w:rPr>
                <w:rFonts w:ascii="Arial" w:hAnsi="Arial" w:cs="Arial"/>
                <w:sz w:val="22"/>
                <w:szCs w:val="22"/>
                <w:lang w:val="sr-Latn-ME"/>
              </w:rPr>
            </w:pPr>
          </w:p>
        </w:tc>
      </w:tr>
      <w:tr w:rsidR="008062C8" w:rsidRPr="002721E3" w14:paraId="6CC8E177" w14:textId="77777777" w:rsidTr="006375ED">
        <w:trPr>
          <w:jc w:val="center"/>
        </w:trPr>
        <w:tc>
          <w:tcPr>
            <w:tcW w:w="1701" w:type="dxa"/>
          </w:tcPr>
          <w:p w14:paraId="1321455B" w14:textId="77777777" w:rsidR="008062C8" w:rsidRPr="002721E3" w:rsidRDefault="008062C8" w:rsidP="00CB5B64">
            <w:pPr>
              <w:pStyle w:val="ListParagraph"/>
              <w:numPr>
                <w:ilvl w:val="2"/>
                <w:numId w:val="42"/>
              </w:numPr>
              <w:jc w:val="both"/>
              <w:rPr>
                <w:lang w:val="sr-Latn-ME"/>
              </w:rPr>
            </w:pPr>
          </w:p>
        </w:tc>
        <w:tc>
          <w:tcPr>
            <w:tcW w:w="8925" w:type="dxa"/>
          </w:tcPr>
          <w:p w14:paraId="7E6E6941" w14:textId="169AD347" w:rsidR="008062C8" w:rsidRPr="00345CD3" w:rsidRDefault="00CB4B9C" w:rsidP="007017D6">
            <w:pPr>
              <w:spacing w:after="133" w:line="248" w:lineRule="auto"/>
              <w:jc w:val="both"/>
              <w:rPr>
                <w:rFonts w:ascii="Arial" w:hAnsi="Arial" w:cs="Arial"/>
                <w:sz w:val="22"/>
                <w:szCs w:val="22"/>
                <w:lang w:val="sr-Latn-ME"/>
              </w:rPr>
            </w:pPr>
            <w:r w:rsidRPr="00345CD3">
              <w:rPr>
                <w:rFonts w:ascii="Arial" w:hAnsi="Arial" w:cs="Arial"/>
                <w:sz w:val="22"/>
                <w:szCs w:val="22"/>
                <w:lang w:val="sr-Latn-ME"/>
              </w:rPr>
              <w:t xml:space="preserve">postupa isključivo po odobrenim projektima i odobrenim tehnološkim postupcima; </w:t>
            </w:r>
          </w:p>
        </w:tc>
      </w:tr>
      <w:tr w:rsidR="008062C8" w:rsidRPr="002721E3" w14:paraId="587B97DE" w14:textId="77777777" w:rsidTr="006375ED">
        <w:trPr>
          <w:jc w:val="center"/>
        </w:trPr>
        <w:tc>
          <w:tcPr>
            <w:tcW w:w="1701" w:type="dxa"/>
          </w:tcPr>
          <w:p w14:paraId="717E7FFF" w14:textId="77777777" w:rsidR="008062C8" w:rsidRPr="002721E3" w:rsidRDefault="008062C8" w:rsidP="007017D6">
            <w:pPr>
              <w:ind w:left="360"/>
              <w:jc w:val="both"/>
              <w:rPr>
                <w:lang w:val="sr-Latn-ME"/>
              </w:rPr>
            </w:pPr>
          </w:p>
        </w:tc>
        <w:tc>
          <w:tcPr>
            <w:tcW w:w="8925" w:type="dxa"/>
          </w:tcPr>
          <w:p w14:paraId="1D015DE3" w14:textId="77777777" w:rsidR="008062C8" w:rsidRPr="00345CD3" w:rsidRDefault="008062C8" w:rsidP="008062C8">
            <w:pPr>
              <w:spacing w:after="139" w:line="248" w:lineRule="auto"/>
              <w:ind w:right="645"/>
              <w:jc w:val="both"/>
              <w:rPr>
                <w:rFonts w:ascii="Arial" w:hAnsi="Arial" w:cs="Arial"/>
                <w:sz w:val="22"/>
                <w:szCs w:val="22"/>
                <w:lang w:val="sr-Latn-ME"/>
              </w:rPr>
            </w:pPr>
          </w:p>
        </w:tc>
      </w:tr>
      <w:tr w:rsidR="00D64130" w:rsidRPr="00AC55EB" w14:paraId="070E0BEA" w14:textId="77777777" w:rsidTr="006375ED">
        <w:trPr>
          <w:jc w:val="center"/>
        </w:trPr>
        <w:tc>
          <w:tcPr>
            <w:tcW w:w="1701" w:type="dxa"/>
          </w:tcPr>
          <w:p w14:paraId="0887F61A" w14:textId="77777777" w:rsidR="00D64130" w:rsidRPr="002721E3" w:rsidRDefault="00D64130" w:rsidP="002C72CC">
            <w:pPr>
              <w:pStyle w:val="ListParagraph"/>
              <w:numPr>
                <w:ilvl w:val="2"/>
                <w:numId w:val="42"/>
              </w:numPr>
              <w:jc w:val="both"/>
              <w:rPr>
                <w:lang w:val="sr-Latn-ME"/>
              </w:rPr>
            </w:pPr>
          </w:p>
        </w:tc>
        <w:tc>
          <w:tcPr>
            <w:tcW w:w="8925" w:type="dxa"/>
          </w:tcPr>
          <w:p w14:paraId="62F90A53" w14:textId="6F8FF97A" w:rsidR="00D64130" w:rsidRPr="00345CD3" w:rsidRDefault="00322BDC" w:rsidP="007017D6">
            <w:pPr>
              <w:jc w:val="both"/>
              <w:rPr>
                <w:rFonts w:ascii="Arial" w:eastAsia="Calibri" w:hAnsi="Arial" w:cs="Arial"/>
                <w:kern w:val="20"/>
                <w:sz w:val="22"/>
                <w:szCs w:val="22"/>
                <w:lang w:val="sr-Latn-ME"/>
              </w:rPr>
            </w:pPr>
            <w:r w:rsidRPr="00345CD3">
              <w:rPr>
                <w:rFonts w:ascii="Arial" w:eastAsia="Calibri" w:hAnsi="Arial" w:cs="Arial"/>
                <w:kern w:val="20"/>
                <w:sz w:val="22"/>
                <w:szCs w:val="22"/>
                <w:lang w:val="sr-Latn-ME"/>
              </w:rPr>
              <w:t>i</w:t>
            </w:r>
            <w:r w:rsidR="00CB4B9C" w:rsidRPr="00345CD3">
              <w:rPr>
                <w:rFonts w:ascii="Arial" w:eastAsia="Calibri" w:hAnsi="Arial" w:cs="Arial"/>
                <w:kern w:val="20"/>
                <w:sz w:val="22"/>
                <w:szCs w:val="22"/>
                <w:lang w:val="sr-Latn-ME"/>
              </w:rPr>
              <w:t xml:space="preserve">zvještava organ uprave nadležan za poslove energetike o novim saznanjimaza efikasnije i ekonomičnije korišćenje hidroenergetskog potencijala i eventualnoj namjeri za njihovu eksploataciju, u </w:t>
            </w:r>
            <w:r w:rsidRPr="00345CD3">
              <w:rPr>
                <w:rFonts w:ascii="Arial" w:eastAsia="Calibri" w:hAnsi="Arial" w:cs="Arial"/>
                <w:kern w:val="20"/>
                <w:sz w:val="22"/>
                <w:szCs w:val="22"/>
                <w:lang w:val="sr-Latn-ME"/>
              </w:rPr>
              <w:t>kom slučaju se mora zaključiti a</w:t>
            </w:r>
            <w:r w:rsidR="00CB4B9C" w:rsidRPr="00345CD3">
              <w:rPr>
                <w:rFonts w:ascii="Arial" w:eastAsia="Calibri" w:hAnsi="Arial" w:cs="Arial"/>
                <w:kern w:val="20"/>
                <w:sz w:val="22"/>
                <w:szCs w:val="22"/>
                <w:lang w:val="sr-Latn-ME"/>
              </w:rPr>
              <w:t xml:space="preserve">neks ovog </w:t>
            </w:r>
            <w:r w:rsidRPr="00345CD3">
              <w:rPr>
                <w:rFonts w:ascii="Arial" w:eastAsia="Calibri" w:hAnsi="Arial" w:cs="Arial"/>
                <w:kern w:val="20"/>
                <w:sz w:val="22"/>
                <w:szCs w:val="22"/>
                <w:lang w:val="sr-Latn-ME"/>
              </w:rPr>
              <w:t>Ugovora;</w:t>
            </w:r>
          </w:p>
        </w:tc>
      </w:tr>
      <w:tr w:rsidR="008062C8" w:rsidRPr="00AC55EB" w14:paraId="3C6A0326" w14:textId="77777777" w:rsidTr="006375ED">
        <w:trPr>
          <w:jc w:val="center"/>
        </w:trPr>
        <w:tc>
          <w:tcPr>
            <w:tcW w:w="1701" w:type="dxa"/>
          </w:tcPr>
          <w:p w14:paraId="1BE551EB" w14:textId="77777777" w:rsidR="008062C8" w:rsidRPr="002721E3" w:rsidRDefault="008062C8" w:rsidP="00F52BEA">
            <w:pPr>
              <w:jc w:val="both"/>
              <w:rPr>
                <w:lang w:val="sr-Latn-ME"/>
              </w:rPr>
            </w:pPr>
          </w:p>
        </w:tc>
        <w:tc>
          <w:tcPr>
            <w:tcW w:w="8925" w:type="dxa"/>
          </w:tcPr>
          <w:p w14:paraId="4784602A" w14:textId="77777777" w:rsidR="008062C8" w:rsidRPr="00345CD3" w:rsidRDefault="008062C8" w:rsidP="00F52BEA">
            <w:pPr>
              <w:jc w:val="both"/>
              <w:rPr>
                <w:rFonts w:ascii="Arial" w:eastAsia="Calibri" w:hAnsi="Arial" w:cs="Arial"/>
                <w:kern w:val="20"/>
                <w:sz w:val="22"/>
                <w:szCs w:val="22"/>
                <w:lang w:val="sr-Latn-ME"/>
              </w:rPr>
            </w:pPr>
          </w:p>
        </w:tc>
      </w:tr>
      <w:tr w:rsidR="008062C8" w:rsidRPr="00AC55EB" w14:paraId="6215B7D1" w14:textId="77777777" w:rsidTr="006375ED">
        <w:trPr>
          <w:jc w:val="center"/>
        </w:trPr>
        <w:tc>
          <w:tcPr>
            <w:tcW w:w="1701" w:type="dxa"/>
          </w:tcPr>
          <w:p w14:paraId="4A07A51E" w14:textId="77777777" w:rsidR="008062C8" w:rsidRPr="002721E3" w:rsidRDefault="008062C8" w:rsidP="002C72CC">
            <w:pPr>
              <w:pStyle w:val="ListParagraph"/>
              <w:numPr>
                <w:ilvl w:val="2"/>
                <w:numId w:val="42"/>
              </w:numPr>
              <w:jc w:val="both"/>
              <w:rPr>
                <w:lang w:val="sr-Latn-ME"/>
              </w:rPr>
            </w:pPr>
          </w:p>
        </w:tc>
        <w:tc>
          <w:tcPr>
            <w:tcW w:w="8925" w:type="dxa"/>
          </w:tcPr>
          <w:p w14:paraId="22564159" w14:textId="08057E2A" w:rsidR="008062C8" w:rsidRPr="00345CD3" w:rsidRDefault="006F7C90" w:rsidP="007017D6">
            <w:pPr>
              <w:spacing w:after="133" w:line="248" w:lineRule="auto"/>
              <w:jc w:val="both"/>
              <w:rPr>
                <w:rFonts w:ascii="Arial" w:hAnsi="Arial" w:cs="Arial"/>
                <w:sz w:val="22"/>
                <w:szCs w:val="22"/>
                <w:lang w:val="sr-Latn-ME"/>
              </w:rPr>
            </w:pPr>
            <w:r w:rsidRPr="00345CD3">
              <w:rPr>
                <w:rFonts w:ascii="Arial" w:hAnsi="Arial" w:cs="Arial"/>
                <w:sz w:val="22"/>
                <w:szCs w:val="22"/>
                <w:lang w:val="sr-Latn-ME"/>
              </w:rPr>
              <w:t>u svemu poštuje mjere zaštite životne sredine, propisane i utvrđene u postupku strateške procjene i eventualne procjene uticaja izgradnje Objekata HE</w:t>
            </w:r>
            <w:r w:rsidR="00BE04AF" w:rsidRPr="00345CD3">
              <w:rPr>
                <w:rFonts w:ascii="Arial" w:hAnsi="Arial" w:cs="Arial"/>
                <w:sz w:val="22"/>
                <w:szCs w:val="22"/>
                <w:lang w:val="sr-Latn-ME"/>
              </w:rPr>
              <w:t xml:space="preserve"> Komarnica</w:t>
            </w:r>
            <w:r w:rsidRPr="00345CD3">
              <w:rPr>
                <w:rFonts w:ascii="Arial" w:hAnsi="Arial" w:cs="Arial"/>
                <w:sz w:val="22"/>
                <w:szCs w:val="22"/>
                <w:lang w:val="sr-Latn-ME"/>
              </w:rPr>
              <w:t xml:space="preserve"> na životnu sredinu; </w:t>
            </w:r>
          </w:p>
        </w:tc>
      </w:tr>
      <w:tr w:rsidR="008062C8" w:rsidRPr="00AC55EB" w14:paraId="483353AC" w14:textId="77777777" w:rsidTr="006375ED">
        <w:trPr>
          <w:jc w:val="center"/>
        </w:trPr>
        <w:tc>
          <w:tcPr>
            <w:tcW w:w="1701" w:type="dxa"/>
          </w:tcPr>
          <w:p w14:paraId="7639A783" w14:textId="77777777" w:rsidR="008062C8" w:rsidRPr="002721E3" w:rsidRDefault="008062C8" w:rsidP="007017D6">
            <w:pPr>
              <w:ind w:left="360"/>
              <w:jc w:val="both"/>
              <w:rPr>
                <w:lang w:val="sr-Latn-ME"/>
              </w:rPr>
            </w:pPr>
          </w:p>
        </w:tc>
        <w:tc>
          <w:tcPr>
            <w:tcW w:w="8925" w:type="dxa"/>
          </w:tcPr>
          <w:p w14:paraId="1CDC3D96" w14:textId="77777777" w:rsidR="008062C8" w:rsidRPr="00345CD3" w:rsidRDefault="008062C8" w:rsidP="00F52BEA">
            <w:pPr>
              <w:jc w:val="both"/>
              <w:rPr>
                <w:rFonts w:ascii="Arial" w:eastAsia="Calibri" w:hAnsi="Arial" w:cs="Arial"/>
                <w:kern w:val="20"/>
                <w:sz w:val="22"/>
                <w:szCs w:val="22"/>
                <w:lang w:val="sr-Latn-ME"/>
              </w:rPr>
            </w:pPr>
          </w:p>
        </w:tc>
      </w:tr>
      <w:tr w:rsidR="008062C8" w:rsidRPr="00AC55EB" w14:paraId="1869E59A" w14:textId="77777777" w:rsidTr="006375ED">
        <w:trPr>
          <w:jc w:val="center"/>
        </w:trPr>
        <w:tc>
          <w:tcPr>
            <w:tcW w:w="1701" w:type="dxa"/>
          </w:tcPr>
          <w:p w14:paraId="741DBF74" w14:textId="77777777" w:rsidR="008062C8" w:rsidRPr="002721E3" w:rsidRDefault="008062C8" w:rsidP="002C72CC">
            <w:pPr>
              <w:pStyle w:val="ListParagraph"/>
              <w:numPr>
                <w:ilvl w:val="2"/>
                <w:numId w:val="42"/>
              </w:numPr>
              <w:jc w:val="both"/>
              <w:rPr>
                <w:lang w:val="sr-Latn-ME"/>
              </w:rPr>
            </w:pPr>
          </w:p>
        </w:tc>
        <w:tc>
          <w:tcPr>
            <w:tcW w:w="8925" w:type="dxa"/>
          </w:tcPr>
          <w:p w14:paraId="3446BA68" w14:textId="41A750EF" w:rsidR="008062C8" w:rsidRPr="00345CD3" w:rsidRDefault="00924B51" w:rsidP="007017D6">
            <w:pPr>
              <w:spacing w:after="131" w:line="248" w:lineRule="auto"/>
              <w:ind w:right="645"/>
              <w:jc w:val="both"/>
              <w:rPr>
                <w:rFonts w:ascii="Arial" w:hAnsi="Arial" w:cs="Arial"/>
                <w:sz w:val="22"/>
                <w:szCs w:val="22"/>
                <w:lang w:val="sr-Latn-ME"/>
              </w:rPr>
            </w:pPr>
            <w:r w:rsidRPr="00345CD3">
              <w:rPr>
                <w:rFonts w:ascii="Arial" w:hAnsi="Arial" w:cs="Arial"/>
                <w:sz w:val="22"/>
                <w:szCs w:val="22"/>
                <w:lang w:val="sr-Latn-ME"/>
              </w:rPr>
              <w:t>ulaže u istraživanje za poboljšanje sigurnosti rada i zaštite životne sredine;</w:t>
            </w:r>
          </w:p>
        </w:tc>
      </w:tr>
      <w:tr w:rsidR="008062C8" w:rsidRPr="00AC55EB" w14:paraId="1A134FE0" w14:textId="77777777" w:rsidTr="006375ED">
        <w:trPr>
          <w:jc w:val="center"/>
        </w:trPr>
        <w:tc>
          <w:tcPr>
            <w:tcW w:w="1701" w:type="dxa"/>
          </w:tcPr>
          <w:p w14:paraId="3199F2CD" w14:textId="77777777" w:rsidR="008062C8" w:rsidRPr="002721E3" w:rsidRDefault="008062C8" w:rsidP="007017D6">
            <w:pPr>
              <w:ind w:left="360"/>
              <w:jc w:val="both"/>
              <w:rPr>
                <w:lang w:val="sr-Latn-ME"/>
              </w:rPr>
            </w:pPr>
          </w:p>
        </w:tc>
        <w:tc>
          <w:tcPr>
            <w:tcW w:w="8925" w:type="dxa"/>
          </w:tcPr>
          <w:p w14:paraId="7A04829A" w14:textId="77777777" w:rsidR="008062C8" w:rsidRPr="00345CD3" w:rsidRDefault="008062C8" w:rsidP="00F52BEA">
            <w:pPr>
              <w:jc w:val="both"/>
              <w:rPr>
                <w:rFonts w:ascii="Arial" w:eastAsia="Calibri" w:hAnsi="Arial" w:cs="Arial"/>
                <w:kern w:val="20"/>
                <w:sz w:val="22"/>
                <w:szCs w:val="22"/>
                <w:lang w:val="sr-Latn-ME"/>
              </w:rPr>
            </w:pPr>
          </w:p>
        </w:tc>
      </w:tr>
      <w:tr w:rsidR="008062C8" w:rsidRPr="00AC55EB" w14:paraId="47557AF0" w14:textId="77777777" w:rsidTr="006375ED">
        <w:trPr>
          <w:jc w:val="center"/>
        </w:trPr>
        <w:tc>
          <w:tcPr>
            <w:tcW w:w="1701" w:type="dxa"/>
          </w:tcPr>
          <w:p w14:paraId="71EBF6A6" w14:textId="77777777" w:rsidR="008062C8" w:rsidRPr="002721E3" w:rsidRDefault="008062C8" w:rsidP="002C72CC">
            <w:pPr>
              <w:pStyle w:val="ListParagraph"/>
              <w:numPr>
                <w:ilvl w:val="2"/>
                <w:numId w:val="42"/>
              </w:numPr>
              <w:jc w:val="both"/>
              <w:rPr>
                <w:lang w:val="sr-Latn-ME"/>
              </w:rPr>
            </w:pPr>
          </w:p>
        </w:tc>
        <w:tc>
          <w:tcPr>
            <w:tcW w:w="8925" w:type="dxa"/>
          </w:tcPr>
          <w:p w14:paraId="046239F1" w14:textId="7680E8CF" w:rsidR="008062C8" w:rsidRPr="00345CD3" w:rsidRDefault="008C7E01" w:rsidP="007017D6">
            <w:pPr>
              <w:jc w:val="both"/>
              <w:rPr>
                <w:rFonts w:ascii="Arial" w:eastAsia="Calibri" w:hAnsi="Arial" w:cs="Arial"/>
                <w:kern w:val="20"/>
                <w:sz w:val="22"/>
                <w:szCs w:val="22"/>
                <w:lang w:val="sr-Latn-ME"/>
              </w:rPr>
            </w:pPr>
            <w:r w:rsidRPr="00345CD3">
              <w:rPr>
                <w:rFonts w:ascii="Arial" w:hAnsi="Arial" w:cs="Arial"/>
                <w:sz w:val="22"/>
                <w:szCs w:val="22"/>
                <w:lang w:val="sr-Latn-ME"/>
              </w:rPr>
              <w:t>da tokom koncesionog perioda, svake godine, najkasnije do 15. marta, organu nadležnom za poslove energetike dostavlja Izvještaj o tehničkim i finansijskim rezultatima u skladu sa ovim ugovorom.</w:t>
            </w:r>
          </w:p>
        </w:tc>
      </w:tr>
      <w:tr w:rsidR="008062C8" w:rsidRPr="00AC55EB" w14:paraId="6F34F3BA" w14:textId="77777777" w:rsidTr="006375ED">
        <w:trPr>
          <w:jc w:val="center"/>
        </w:trPr>
        <w:tc>
          <w:tcPr>
            <w:tcW w:w="1701" w:type="dxa"/>
          </w:tcPr>
          <w:p w14:paraId="355A1F5B" w14:textId="77777777" w:rsidR="008062C8" w:rsidRPr="002721E3" w:rsidRDefault="008062C8" w:rsidP="00F52BEA">
            <w:pPr>
              <w:jc w:val="both"/>
              <w:rPr>
                <w:lang w:val="sr-Latn-ME"/>
              </w:rPr>
            </w:pPr>
          </w:p>
        </w:tc>
        <w:tc>
          <w:tcPr>
            <w:tcW w:w="8925" w:type="dxa"/>
          </w:tcPr>
          <w:p w14:paraId="5D71BB8D" w14:textId="77777777" w:rsidR="008062C8" w:rsidRPr="00345CD3" w:rsidRDefault="008062C8" w:rsidP="00F52BEA">
            <w:pPr>
              <w:jc w:val="both"/>
              <w:rPr>
                <w:rFonts w:ascii="Arial" w:eastAsia="Calibri" w:hAnsi="Arial" w:cs="Arial"/>
                <w:kern w:val="20"/>
                <w:sz w:val="22"/>
                <w:szCs w:val="22"/>
                <w:lang w:val="sr-Latn-ME"/>
              </w:rPr>
            </w:pPr>
          </w:p>
        </w:tc>
      </w:tr>
      <w:tr w:rsidR="00BF5A63" w:rsidRPr="002721E3" w14:paraId="53D0BD7C" w14:textId="77777777" w:rsidTr="006375ED">
        <w:trPr>
          <w:jc w:val="center"/>
        </w:trPr>
        <w:tc>
          <w:tcPr>
            <w:tcW w:w="1701" w:type="dxa"/>
          </w:tcPr>
          <w:p w14:paraId="323DC0A5" w14:textId="77777777" w:rsidR="00BF5A63" w:rsidRPr="002721E3" w:rsidRDefault="00BF5A63" w:rsidP="00F52BEA">
            <w:pPr>
              <w:jc w:val="both"/>
              <w:rPr>
                <w:lang w:val="sr-Latn-ME"/>
              </w:rPr>
            </w:pPr>
          </w:p>
        </w:tc>
        <w:tc>
          <w:tcPr>
            <w:tcW w:w="8925" w:type="dxa"/>
          </w:tcPr>
          <w:p w14:paraId="06144CBE" w14:textId="683C5C6E" w:rsidR="00BF5A63" w:rsidRPr="00345CD3" w:rsidRDefault="00BF5A63" w:rsidP="00BF5A63">
            <w:pPr>
              <w:pStyle w:val="Heading1"/>
              <w:numPr>
                <w:ilvl w:val="0"/>
                <w:numId w:val="0"/>
              </w:numPr>
              <w:ind w:left="10" w:right="373"/>
              <w:outlineLvl w:val="0"/>
              <w:rPr>
                <w:rFonts w:ascii="Arial" w:hAnsi="Arial" w:cs="Arial"/>
                <w:lang w:val="sr-Latn-ME"/>
              </w:rPr>
            </w:pPr>
            <w:r w:rsidRPr="00345CD3">
              <w:rPr>
                <w:rFonts w:ascii="Arial" w:hAnsi="Arial" w:cs="Arial"/>
                <w:lang w:val="sr-Latn-ME"/>
              </w:rPr>
              <w:t xml:space="preserve">AMORTIZACIONI VIJEK OPREME I OBJEKATA HE </w:t>
            </w:r>
            <w:r w:rsidR="00BE04AF" w:rsidRPr="00345CD3">
              <w:rPr>
                <w:rFonts w:ascii="Arial" w:hAnsi="Arial" w:cs="Arial"/>
                <w:lang w:val="sr-Latn-ME"/>
              </w:rPr>
              <w:t>KOMARNICA</w:t>
            </w:r>
          </w:p>
        </w:tc>
      </w:tr>
      <w:tr w:rsidR="00BF5A63" w:rsidRPr="002721E3" w14:paraId="7293184A" w14:textId="77777777" w:rsidTr="006375ED">
        <w:trPr>
          <w:jc w:val="center"/>
        </w:trPr>
        <w:tc>
          <w:tcPr>
            <w:tcW w:w="1701" w:type="dxa"/>
          </w:tcPr>
          <w:p w14:paraId="0A021B30" w14:textId="77777777" w:rsidR="00BF5A63" w:rsidRPr="002721E3" w:rsidRDefault="00BF5A63" w:rsidP="00F52BEA">
            <w:pPr>
              <w:jc w:val="both"/>
              <w:rPr>
                <w:lang w:val="sr-Latn-ME"/>
              </w:rPr>
            </w:pPr>
          </w:p>
        </w:tc>
        <w:tc>
          <w:tcPr>
            <w:tcW w:w="8925" w:type="dxa"/>
          </w:tcPr>
          <w:p w14:paraId="0DD9AB73" w14:textId="77777777" w:rsidR="00BF5A63" w:rsidRPr="00345CD3" w:rsidRDefault="00BF5A63" w:rsidP="00F52BEA">
            <w:pPr>
              <w:jc w:val="both"/>
              <w:rPr>
                <w:rFonts w:ascii="Arial" w:eastAsia="Calibri" w:hAnsi="Arial" w:cs="Arial"/>
                <w:kern w:val="20"/>
                <w:sz w:val="22"/>
                <w:szCs w:val="22"/>
                <w:lang w:val="sr-Latn-ME"/>
              </w:rPr>
            </w:pPr>
          </w:p>
        </w:tc>
      </w:tr>
      <w:tr w:rsidR="00BF5A63" w:rsidRPr="002721E3" w14:paraId="7BB44609" w14:textId="77777777" w:rsidTr="006375ED">
        <w:trPr>
          <w:jc w:val="center"/>
        </w:trPr>
        <w:tc>
          <w:tcPr>
            <w:tcW w:w="1701" w:type="dxa"/>
          </w:tcPr>
          <w:p w14:paraId="1017D3F5" w14:textId="77777777" w:rsidR="00BF5A63" w:rsidRPr="002721E3" w:rsidRDefault="00BF5A63" w:rsidP="00F52BEA">
            <w:pPr>
              <w:jc w:val="both"/>
              <w:rPr>
                <w:lang w:val="sr-Latn-ME"/>
              </w:rPr>
            </w:pPr>
          </w:p>
        </w:tc>
        <w:tc>
          <w:tcPr>
            <w:tcW w:w="8925" w:type="dxa"/>
          </w:tcPr>
          <w:p w14:paraId="7D2B2841" w14:textId="77777777" w:rsidR="00BF5A63" w:rsidRPr="00345CD3" w:rsidRDefault="00BF5A63" w:rsidP="00F27969">
            <w:pPr>
              <w:pStyle w:val="ListParagraph"/>
              <w:numPr>
                <w:ilvl w:val="0"/>
                <w:numId w:val="42"/>
              </w:numPr>
              <w:jc w:val="center"/>
              <w:rPr>
                <w:rFonts w:ascii="Arial" w:eastAsia="Calibri" w:hAnsi="Arial" w:cs="Arial"/>
                <w:kern w:val="20"/>
                <w:sz w:val="22"/>
                <w:szCs w:val="22"/>
                <w:lang w:val="sr-Latn-ME"/>
              </w:rPr>
            </w:pPr>
          </w:p>
        </w:tc>
      </w:tr>
      <w:tr w:rsidR="00BF5A63" w:rsidRPr="002721E3" w14:paraId="54F584F1" w14:textId="77777777" w:rsidTr="006375ED">
        <w:trPr>
          <w:jc w:val="center"/>
        </w:trPr>
        <w:tc>
          <w:tcPr>
            <w:tcW w:w="1701" w:type="dxa"/>
          </w:tcPr>
          <w:p w14:paraId="4DEFD45C" w14:textId="77777777" w:rsidR="00BF5A63" w:rsidRPr="002721E3" w:rsidRDefault="00BF5A63" w:rsidP="00F52BEA">
            <w:pPr>
              <w:jc w:val="both"/>
              <w:rPr>
                <w:lang w:val="sr-Latn-ME"/>
              </w:rPr>
            </w:pPr>
          </w:p>
        </w:tc>
        <w:tc>
          <w:tcPr>
            <w:tcW w:w="8925" w:type="dxa"/>
          </w:tcPr>
          <w:p w14:paraId="04B2A877" w14:textId="77777777" w:rsidR="00BF5A63" w:rsidRPr="00345CD3" w:rsidRDefault="00BF5A63" w:rsidP="00F52BEA">
            <w:pPr>
              <w:jc w:val="both"/>
              <w:rPr>
                <w:rFonts w:ascii="Arial" w:eastAsia="Calibri" w:hAnsi="Arial" w:cs="Arial"/>
                <w:kern w:val="20"/>
                <w:sz w:val="22"/>
                <w:szCs w:val="22"/>
                <w:lang w:val="sr-Latn-ME"/>
              </w:rPr>
            </w:pPr>
          </w:p>
        </w:tc>
      </w:tr>
      <w:tr w:rsidR="00BF5A63" w:rsidRPr="002721E3" w14:paraId="1368474E" w14:textId="77777777" w:rsidTr="006375ED">
        <w:trPr>
          <w:jc w:val="center"/>
        </w:trPr>
        <w:tc>
          <w:tcPr>
            <w:tcW w:w="1701" w:type="dxa"/>
          </w:tcPr>
          <w:p w14:paraId="69F9F5BA" w14:textId="77777777" w:rsidR="00BF5A63" w:rsidRPr="002721E3" w:rsidRDefault="00BF5A63" w:rsidP="002C72CC">
            <w:pPr>
              <w:pStyle w:val="ListParagraph"/>
              <w:numPr>
                <w:ilvl w:val="1"/>
                <w:numId w:val="42"/>
              </w:numPr>
              <w:jc w:val="both"/>
              <w:rPr>
                <w:lang w:val="sr-Latn-ME"/>
              </w:rPr>
            </w:pPr>
          </w:p>
        </w:tc>
        <w:tc>
          <w:tcPr>
            <w:tcW w:w="8925" w:type="dxa"/>
          </w:tcPr>
          <w:p w14:paraId="3554DB27" w14:textId="6B72F29E" w:rsidR="00BF5A63" w:rsidRPr="00345CD3" w:rsidRDefault="00E75871" w:rsidP="00F52BEA">
            <w:pPr>
              <w:jc w:val="both"/>
              <w:rPr>
                <w:rFonts w:ascii="Arial" w:eastAsia="Calibri" w:hAnsi="Arial" w:cs="Arial"/>
                <w:kern w:val="20"/>
                <w:sz w:val="22"/>
                <w:szCs w:val="22"/>
                <w:lang w:val="sr-Latn-ME"/>
              </w:rPr>
            </w:pPr>
            <w:r w:rsidRPr="00345CD3">
              <w:rPr>
                <w:rFonts w:ascii="Arial" w:eastAsia="Calibri" w:hAnsi="Arial" w:cs="Arial"/>
                <w:kern w:val="20"/>
                <w:sz w:val="22"/>
                <w:szCs w:val="22"/>
                <w:lang w:val="sr-Latn-ME"/>
              </w:rPr>
              <w:t xml:space="preserve">Koncesionar je saglasan da je amortizacioni vijek za:  </w:t>
            </w:r>
          </w:p>
        </w:tc>
      </w:tr>
      <w:tr w:rsidR="00BF5A63" w:rsidRPr="002721E3" w14:paraId="6BB061AB" w14:textId="77777777" w:rsidTr="006375ED">
        <w:trPr>
          <w:jc w:val="center"/>
        </w:trPr>
        <w:tc>
          <w:tcPr>
            <w:tcW w:w="1701" w:type="dxa"/>
          </w:tcPr>
          <w:p w14:paraId="2284308A" w14:textId="77777777" w:rsidR="00BF5A63" w:rsidRPr="002721E3" w:rsidRDefault="00BF5A63" w:rsidP="00F52BEA">
            <w:pPr>
              <w:jc w:val="both"/>
              <w:rPr>
                <w:lang w:val="sr-Latn-ME"/>
              </w:rPr>
            </w:pPr>
          </w:p>
        </w:tc>
        <w:tc>
          <w:tcPr>
            <w:tcW w:w="8925" w:type="dxa"/>
          </w:tcPr>
          <w:p w14:paraId="4446D043" w14:textId="77777777" w:rsidR="00BF5A63" w:rsidRPr="00345CD3" w:rsidRDefault="00BF5A63" w:rsidP="00F52BEA">
            <w:pPr>
              <w:jc w:val="both"/>
              <w:rPr>
                <w:rFonts w:ascii="Arial" w:eastAsia="Calibri" w:hAnsi="Arial" w:cs="Arial"/>
                <w:kern w:val="20"/>
                <w:sz w:val="22"/>
                <w:szCs w:val="22"/>
                <w:lang w:val="sr-Latn-ME"/>
              </w:rPr>
            </w:pPr>
          </w:p>
        </w:tc>
      </w:tr>
      <w:tr w:rsidR="00BF5A63" w:rsidRPr="002721E3" w14:paraId="6D9DD067" w14:textId="77777777" w:rsidTr="006375ED">
        <w:trPr>
          <w:jc w:val="center"/>
        </w:trPr>
        <w:tc>
          <w:tcPr>
            <w:tcW w:w="1701" w:type="dxa"/>
          </w:tcPr>
          <w:p w14:paraId="43CEBDD2" w14:textId="77777777" w:rsidR="00BF5A63" w:rsidRPr="002721E3" w:rsidRDefault="00BF5A63" w:rsidP="00F27969">
            <w:pPr>
              <w:pStyle w:val="ListParagraph"/>
              <w:numPr>
                <w:ilvl w:val="2"/>
                <w:numId w:val="42"/>
              </w:numPr>
              <w:jc w:val="both"/>
              <w:rPr>
                <w:lang w:val="sr-Latn-ME"/>
              </w:rPr>
            </w:pPr>
          </w:p>
        </w:tc>
        <w:tc>
          <w:tcPr>
            <w:tcW w:w="8925" w:type="dxa"/>
          </w:tcPr>
          <w:p w14:paraId="6D54E9E4" w14:textId="0DE14F82" w:rsidR="00BF5A63" w:rsidRPr="00345CD3" w:rsidRDefault="00E75871" w:rsidP="007017D6">
            <w:pPr>
              <w:jc w:val="both"/>
              <w:rPr>
                <w:rFonts w:ascii="Arial" w:eastAsia="Calibri" w:hAnsi="Arial" w:cs="Arial"/>
                <w:kern w:val="20"/>
                <w:sz w:val="22"/>
                <w:szCs w:val="22"/>
                <w:lang w:val="sr-Latn-ME"/>
              </w:rPr>
            </w:pPr>
            <w:r w:rsidRPr="00345CD3">
              <w:rPr>
                <w:rFonts w:ascii="Arial" w:eastAsia="Calibri" w:hAnsi="Arial" w:cs="Arial"/>
                <w:kern w:val="20"/>
                <w:sz w:val="22"/>
                <w:szCs w:val="22"/>
                <w:lang w:val="sr-Latn-ME"/>
              </w:rPr>
              <w:t>opremu - period koji je utvrdio proizvođač te opreme i</w:t>
            </w:r>
          </w:p>
        </w:tc>
      </w:tr>
      <w:tr w:rsidR="00BF5A63" w:rsidRPr="002721E3" w14:paraId="2BE0FCA4" w14:textId="77777777" w:rsidTr="006375ED">
        <w:trPr>
          <w:jc w:val="center"/>
        </w:trPr>
        <w:tc>
          <w:tcPr>
            <w:tcW w:w="1701" w:type="dxa"/>
          </w:tcPr>
          <w:p w14:paraId="5A50F3EE" w14:textId="77777777" w:rsidR="00BF5A63" w:rsidRPr="002721E3" w:rsidRDefault="00BF5A63" w:rsidP="007017D6">
            <w:pPr>
              <w:pStyle w:val="ListParagraph"/>
              <w:ind w:left="864"/>
              <w:jc w:val="both"/>
              <w:rPr>
                <w:lang w:val="sr-Latn-ME"/>
              </w:rPr>
            </w:pPr>
          </w:p>
        </w:tc>
        <w:tc>
          <w:tcPr>
            <w:tcW w:w="8925" w:type="dxa"/>
          </w:tcPr>
          <w:p w14:paraId="6EAADCAE" w14:textId="7DF3D87C" w:rsidR="00BF5A63" w:rsidRPr="00345CD3" w:rsidRDefault="00BF5A63" w:rsidP="00694E8C">
            <w:pPr>
              <w:pStyle w:val="ListParagraph"/>
              <w:jc w:val="both"/>
              <w:rPr>
                <w:rFonts w:ascii="Arial" w:eastAsia="Calibri" w:hAnsi="Arial" w:cs="Arial"/>
                <w:kern w:val="20"/>
                <w:sz w:val="22"/>
                <w:szCs w:val="22"/>
                <w:lang w:val="sr-Latn-ME"/>
              </w:rPr>
            </w:pPr>
          </w:p>
        </w:tc>
      </w:tr>
      <w:tr w:rsidR="00BF5A63" w:rsidRPr="00AC55EB" w14:paraId="58004519" w14:textId="77777777" w:rsidTr="006375ED">
        <w:trPr>
          <w:jc w:val="center"/>
        </w:trPr>
        <w:tc>
          <w:tcPr>
            <w:tcW w:w="1701" w:type="dxa"/>
          </w:tcPr>
          <w:p w14:paraId="7148FC1D" w14:textId="77777777" w:rsidR="00BF5A63" w:rsidRPr="002721E3" w:rsidRDefault="00BF5A63" w:rsidP="00F27969">
            <w:pPr>
              <w:pStyle w:val="ListParagraph"/>
              <w:numPr>
                <w:ilvl w:val="2"/>
                <w:numId w:val="42"/>
              </w:numPr>
              <w:jc w:val="both"/>
              <w:rPr>
                <w:lang w:val="sr-Latn-ME"/>
              </w:rPr>
            </w:pPr>
          </w:p>
        </w:tc>
        <w:tc>
          <w:tcPr>
            <w:tcW w:w="8925" w:type="dxa"/>
          </w:tcPr>
          <w:p w14:paraId="17FCCAE4" w14:textId="75C46A86" w:rsidR="00BF5A63" w:rsidRPr="00345CD3" w:rsidRDefault="00E75871" w:rsidP="007017D6">
            <w:pPr>
              <w:jc w:val="both"/>
              <w:rPr>
                <w:rFonts w:ascii="Arial" w:eastAsia="Calibri" w:hAnsi="Arial" w:cs="Arial"/>
                <w:kern w:val="20"/>
                <w:sz w:val="22"/>
                <w:szCs w:val="22"/>
                <w:lang w:val="sr-Latn-ME"/>
              </w:rPr>
            </w:pPr>
            <w:r w:rsidRPr="00345CD3">
              <w:rPr>
                <w:rFonts w:ascii="Arial" w:eastAsia="Calibri" w:hAnsi="Arial" w:cs="Arial"/>
                <w:kern w:val="20"/>
                <w:sz w:val="22"/>
                <w:szCs w:val="22"/>
                <w:lang w:val="sr-Latn-ME"/>
              </w:rPr>
              <w:t>Objekte HE</w:t>
            </w:r>
            <w:r w:rsidR="00BE04AF" w:rsidRPr="00345CD3">
              <w:rPr>
                <w:rFonts w:ascii="Arial" w:eastAsia="Calibri" w:hAnsi="Arial" w:cs="Arial"/>
                <w:kern w:val="20"/>
                <w:sz w:val="22"/>
                <w:szCs w:val="22"/>
                <w:lang w:val="sr-Latn-ME"/>
              </w:rPr>
              <w:t xml:space="preserve"> Komarnica</w:t>
            </w:r>
            <w:r w:rsidRPr="00345CD3">
              <w:rPr>
                <w:rFonts w:ascii="Arial" w:eastAsia="Calibri" w:hAnsi="Arial" w:cs="Arial"/>
                <w:kern w:val="20"/>
                <w:sz w:val="22"/>
                <w:szCs w:val="22"/>
                <w:lang w:val="sr-Latn-ME"/>
              </w:rPr>
              <w:t xml:space="preserve"> - rok koji će se utvrditi u projektu održavanja objekata shodno zakonu kojim se uređuje izgradnja objekata.</w:t>
            </w:r>
          </w:p>
        </w:tc>
      </w:tr>
      <w:tr w:rsidR="00BF5A63" w:rsidRPr="00AC55EB" w14:paraId="3BC97A1A" w14:textId="77777777" w:rsidTr="006375ED">
        <w:trPr>
          <w:jc w:val="center"/>
        </w:trPr>
        <w:tc>
          <w:tcPr>
            <w:tcW w:w="1701" w:type="dxa"/>
          </w:tcPr>
          <w:p w14:paraId="1D67B9BC" w14:textId="77777777" w:rsidR="00BF5A63" w:rsidRPr="002721E3" w:rsidRDefault="00BF5A63" w:rsidP="00F52BEA">
            <w:pPr>
              <w:jc w:val="both"/>
              <w:rPr>
                <w:lang w:val="sr-Latn-ME"/>
              </w:rPr>
            </w:pPr>
          </w:p>
        </w:tc>
        <w:tc>
          <w:tcPr>
            <w:tcW w:w="8925" w:type="dxa"/>
          </w:tcPr>
          <w:p w14:paraId="2F4D191F" w14:textId="77777777" w:rsidR="00BF5A63" w:rsidRPr="00345CD3" w:rsidRDefault="00BF5A63" w:rsidP="00F52BEA">
            <w:pPr>
              <w:jc w:val="both"/>
              <w:rPr>
                <w:rFonts w:ascii="Arial" w:eastAsia="Calibri" w:hAnsi="Arial" w:cs="Arial"/>
                <w:kern w:val="20"/>
                <w:sz w:val="22"/>
                <w:szCs w:val="22"/>
                <w:lang w:val="sr-Latn-ME"/>
              </w:rPr>
            </w:pPr>
          </w:p>
        </w:tc>
      </w:tr>
      <w:tr w:rsidR="00BF5A63" w:rsidRPr="002721E3" w14:paraId="4DCEB9BF" w14:textId="77777777" w:rsidTr="006375ED">
        <w:trPr>
          <w:jc w:val="center"/>
        </w:trPr>
        <w:tc>
          <w:tcPr>
            <w:tcW w:w="1701" w:type="dxa"/>
          </w:tcPr>
          <w:p w14:paraId="3B5E07FE" w14:textId="77777777" w:rsidR="00BF5A63" w:rsidRPr="002721E3" w:rsidRDefault="00BF5A63" w:rsidP="00F52BEA">
            <w:pPr>
              <w:jc w:val="both"/>
              <w:rPr>
                <w:lang w:val="sr-Latn-ME"/>
              </w:rPr>
            </w:pPr>
          </w:p>
        </w:tc>
        <w:tc>
          <w:tcPr>
            <w:tcW w:w="8925" w:type="dxa"/>
          </w:tcPr>
          <w:p w14:paraId="21657F3B" w14:textId="0547C41C" w:rsidR="00BF5A63" w:rsidRPr="00345CD3" w:rsidRDefault="00BE04AF" w:rsidP="00E75871">
            <w:pPr>
              <w:jc w:val="center"/>
              <w:rPr>
                <w:rFonts w:ascii="Arial" w:eastAsia="Calibri" w:hAnsi="Arial" w:cs="Arial"/>
                <w:b/>
                <w:kern w:val="20"/>
                <w:sz w:val="22"/>
                <w:szCs w:val="22"/>
                <w:lang w:val="sr-Latn-ME"/>
              </w:rPr>
            </w:pPr>
            <w:r w:rsidRPr="00345CD3">
              <w:rPr>
                <w:rFonts w:ascii="Arial" w:hAnsi="Arial" w:cs="Arial"/>
                <w:b/>
                <w:sz w:val="22"/>
                <w:szCs w:val="22"/>
                <w:lang w:val="sr-Latn-ME"/>
              </w:rPr>
              <w:t>TEHNIČKO</w:t>
            </w:r>
            <w:r w:rsidR="00E75871" w:rsidRPr="00345CD3">
              <w:rPr>
                <w:rFonts w:ascii="Arial" w:hAnsi="Arial" w:cs="Arial"/>
                <w:b/>
                <w:sz w:val="22"/>
                <w:szCs w:val="22"/>
                <w:lang w:val="sr-Latn-ME"/>
              </w:rPr>
              <w:t xml:space="preserve"> RJEŠENJE</w:t>
            </w:r>
          </w:p>
        </w:tc>
      </w:tr>
      <w:tr w:rsidR="00BF5A63" w:rsidRPr="002721E3" w14:paraId="1F392931" w14:textId="77777777" w:rsidTr="006375ED">
        <w:trPr>
          <w:jc w:val="center"/>
        </w:trPr>
        <w:tc>
          <w:tcPr>
            <w:tcW w:w="1701" w:type="dxa"/>
          </w:tcPr>
          <w:p w14:paraId="0EB8C0E3" w14:textId="77777777" w:rsidR="00BF5A63" w:rsidRPr="002721E3" w:rsidRDefault="00BF5A63" w:rsidP="00F52BEA">
            <w:pPr>
              <w:jc w:val="both"/>
              <w:rPr>
                <w:lang w:val="sr-Latn-ME"/>
              </w:rPr>
            </w:pPr>
          </w:p>
        </w:tc>
        <w:tc>
          <w:tcPr>
            <w:tcW w:w="8925" w:type="dxa"/>
          </w:tcPr>
          <w:p w14:paraId="60CC788A" w14:textId="77777777" w:rsidR="00BF5A63" w:rsidRPr="00345CD3" w:rsidRDefault="00BF5A63" w:rsidP="00F52BEA">
            <w:pPr>
              <w:jc w:val="both"/>
              <w:rPr>
                <w:rFonts w:ascii="Arial" w:eastAsia="Calibri" w:hAnsi="Arial" w:cs="Arial"/>
                <w:kern w:val="20"/>
                <w:sz w:val="22"/>
                <w:szCs w:val="22"/>
                <w:lang w:val="sr-Latn-ME"/>
              </w:rPr>
            </w:pPr>
          </w:p>
        </w:tc>
      </w:tr>
      <w:tr w:rsidR="00BF5A63" w:rsidRPr="002721E3" w14:paraId="76199003" w14:textId="77777777" w:rsidTr="006375ED">
        <w:trPr>
          <w:jc w:val="center"/>
        </w:trPr>
        <w:tc>
          <w:tcPr>
            <w:tcW w:w="1701" w:type="dxa"/>
          </w:tcPr>
          <w:p w14:paraId="2F2AEC68" w14:textId="77777777" w:rsidR="00BF5A63" w:rsidRPr="002721E3" w:rsidRDefault="00BF5A63" w:rsidP="00F52BEA">
            <w:pPr>
              <w:jc w:val="both"/>
              <w:rPr>
                <w:lang w:val="sr-Latn-ME"/>
              </w:rPr>
            </w:pPr>
          </w:p>
        </w:tc>
        <w:tc>
          <w:tcPr>
            <w:tcW w:w="8925" w:type="dxa"/>
          </w:tcPr>
          <w:p w14:paraId="1CBC125F" w14:textId="77777777" w:rsidR="00BF5A63" w:rsidRPr="00345CD3" w:rsidRDefault="00BF5A63" w:rsidP="00F27969">
            <w:pPr>
              <w:pStyle w:val="ListParagraph"/>
              <w:numPr>
                <w:ilvl w:val="0"/>
                <w:numId w:val="42"/>
              </w:numPr>
              <w:ind w:left="720"/>
              <w:jc w:val="center"/>
              <w:rPr>
                <w:rFonts w:ascii="Arial" w:eastAsia="Calibri" w:hAnsi="Arial" w:cs="Arial"/>
                <w:kern w:val="20"/>
                <w:sz w:val="22"/>
                <w:szCs w:val="22"/>
                <w:lang w:val="sr-Latn-ME"/>
              </w:rPr>
            </w:pPr>
          </w:p>
        </w:tc>
      </w:tr>
      <w:tr w:rsidR="00BF5A63" w:rsidRPr="002721E3" w14:paraId="3D256128" w14:textId="77777777" w:rsidTr="006375ED">
        <w:trPr>
          <w:jc w:val="center"/>
        </w:trPr>
        <w:tc>
          <w:tcPr>
            <w:tcW w:w="1701" w:type="dxa"/>
          </w:tcPr>
          <w:p w14:paraId="4DB6CA8F" w14:textId="77777777" w:rsidR="00BF5A63" w:rsidRPr="002721E3" w:rsidRDefault="00BF5A63" w:rsidP="00F52BEA">
            <w:pPr>
              <w:jc w:val="both"/>
              <w:rPr>
                <w:lang w:val="sr-Latn-ME"/>
              </w:rPr>
            </w:pPr>
          </w:p>
        </w:tc>
        <w:tc>
          <w:tcPr>
            <w:tcW w:w="8925" w:type="dxa"/>
          </w:tcPr>
          <w:p w14:paraId="7885B95F" w14:textId="77777777" w:rsidR="00BF5A63" w:rsidRPr="00345CD3" w:rsidRDefault="00BF5A63" w:rsidP="00F52BEA">
            <w:pPr>
              <w:jc w:val="both"/>
              <w:rPr>
                <w:rFonts w:ascii="Arial" w:eastAsia="Calibri" w:hAnsi="Arial" w:cs="Arial"/>
                <w:kern w:val="20"/>
                <w:sz w:val="22"/>
                <w:szCs w:val="22"/>
                <w:lang w:val="sr-Latn-ME"/>
              </w:rPr>
            </w:pPr>
          </w:p>
        </w:tc>
      </w:tr>
      <w:tr w:rsidR="00BF5A63" w:rsidRPr="00AC55EB" w14:paraId="1A400326" w14:textId="77777777" w:rsidTr="006375ED">
        <w:trPr>
          <w:jc w:val="center"/>
        </w:trPr>
        <w:tc>
          <w:tcPr>
            <w:tcW w:w="1701" w:type="dxa"/>
          </w:tcPr>
          <w:p w14:paraId="200A3018" w14:textId="77777777" w:rsidR="00BF5A63" w:rsidRPr="00135C6B" w:rsidRDefault="00BF5A63" w:rsidP="00B513B1">
            <w:pPr>
              <w:pStyle w:val="ListParagraph"/>
              <w:numPr>
                <w:ilvl w:val="1"/>
                <w:numId w:val="42"/>
              </w:numPr>
              <w:jc w:val="both"/>
              <w:rPr>
                <w:lang w:val="sr-Latn-ME"/>
              </w:rPr>
            </w:pPr>
          </w:p>
          <w:p w14:paraId="5C35939D" w14:textId="77777777" w:rsidR="00135C6B" w:rsidRPr="00135C6B" w:rsidRDefault="00135C6B" w:rsidP="00135C6B">
            <w:pPr>
              <w:rPr>
                <w:lang w:val="sr-Latn-ME"/>
              </w:rPr>
            </w:pPr>
          </w:p>
          <w:p w14:paraId="019267A4" w14:textId="77777777" w:rsidR="00135C6B" w:rsidRPr="00135C6B" w:rsidRDefault="00135C6B" w:rsidP="00135C6B">
            <w:pPr>
              <w:rPr>
                <w:lang w:val="sr-Latn-ME"/>
              </w:rPr>
            </w:pPr>
          </w:p>
          <w:p w14:paraId="2B9D2F33" w14:textId="77777777" w:rsidR="00135C6B" w:rsidRPr="00135C6B" w:rsidRDefault="00135C6B" w:rsidP="00135C6B">
            <w:pPr>
              <w:rPr>
                <w:lang w:val="sr-Latn-ME"/>
              </w:rPr>
            </w:pPr>
          </w:p>
          <w:p w14:paraId="5574EACE" w14:textId="77777777" w:rsidR="00135C6B" w:rsidRPr="00135C6B" w:rsidRDefault="00135C6B" w:rsidP="00135C6B">
            <w:pPr>
              <w:rPr>
                <w:lang w:val="sr-Latn-ME"/>
              </w:rPr>
            </w:pPr>
          </w:p>
          <w:p w14:paraId="78563FF6" w14:textId="77777777" w:rsidR="00135C6B" w:rsidRPr="00135C6B" w:rsidRDefault="00135C6B" w:rsidP="00135C6B">
            <w:pPr>
              <w:rPr>
                <w:lang w:val="sr-Latn-ME"/>
              </w:rPr>
            </w:pPr>
          </w:p>
          <w:p w14:paraId="0DA72E8D" w14:textId="77777777" w:rsidR="00135C6B" w:rsidRPr="00135C6B" w:rsidRDefault="00135C6B" w:rsidP="00135C6B">
            <w:pPr>
              <w:rPr>
                <w:lang w:val="sr-Latn-ME"/>
              </w:rPr>
            </w:pPr>
          </w:p>
          <w:p w14:paraId="7359643D" w14:textId="77777777" w:rsidR="00135C6B" w:rsidRPr="00135C6B" w:rsidRDefault="00135C6B" w:rsidP="00135C6B">
            <w:pPr>
              <w:rPr>
                <w:lang w:val="sr-Latn-ME"/>
              </w:rPr>
            </w:pPr>
          </w:p>
          <w:p w14:paraId="6733BCF2" w14:textId="77777777" w:rsidR="00135C6B" w:rsidRPr="00135C6B" w:rsidRDefault="00135C6B" w:rsidP="00135C6B">
            <w:pPr>
              <w:rPr>
                <w:lang w:val="sr-Latn-ME"/>
              </w:rPr>
            </w:pPr>
          </w:p>
          <w:p w14:paraId="48D5C7F1" w14:textId="77777777" w:rsidR="00135C6B" w:rsidRPr="00135C6B" w:rsidRDefault="00135C6B" w:rsidP="00135C6B">
            <w:pPr>
              <w:rPr>
                <w:lang w:val="sr-Latn-ME"/>
              </w:rPr>
            </w:pPr>
          </w:p>
          <w:p w14:paraId="3DF7A0A1" w14:textId="77777777" w:rsidR="00135C6B" w:rsidRPr="00135C6B" w:rsidRDefault="00135C6B" w:rsidP="00135C6B">
            <w:pPr>
              <w:rPr>
                <w:lang w:val="sr-Latn-ME"/>
              </w:rPr>
            </w:pPr>
          </w:p>
          <w:p w14:paraId="4C6A831C" w14:textId="77777777" w:rsidR="00135C6B" w:rsidRDefault="00135C6B" w:rsidP="00135C6B">
            <w:pPr>
              <w:rPr>
                <w:b/>
                <w:lang w:val="sr-Latn-ME"/>
              </w:rPr>
            </w:pPr>
          </w:p>
          <w:p w14:paraId="5E0D07E2" w14:textId="797D4C42" w:rsidR="00135C6B" w:rsidRPr="00D24058" w:rsidRDefault="00135C6B" w:rsidP="00135C6B">
            <w:pPr>
              <w:jc w:val="center"/>
              <w:rPr>
                <w:b/>
                <w:bCs/>
                <w:lang w:val="sr-Latn-ME"/>
              </w:rPr>
            </w:pPr>
          </w:p>
        </w:tc>
        <w:tc>
          <w:tcPr>
            <w:tcW w:w="8925" w:type="dxa"/>
          </w:tcPr>
          <w:p w14:paraId="768E53BA" w14:textId="3E19EF69" w:rsidR="00BF5A63" w:rsidRDefault="0087786A" w:rsidP="00F52BEA">
            <w:pPr>
              <w:jc w:val="both"/>
              <w:rPr>
                <w:rFonts w:ascii="Arial" w:eastAsia="Calibri" w:hAnsi="Arial" w:cs="Arial"/>
                <w:kern w:val="20"/>
                <w:sz w:val="22"/>
                <w:szCs w:val="22"/>
                <w:lang w:val="sr-Latn-ME"/>
              </w:rPr>
            </w:pPr>
            <w:r w:rsidRPr="00345CD3">
              <w:rPr>
                <w:rFonts w:ascii="Arial" w:eastAsia="Calibri" w:hAnsi="Arial" w:cs="Arial"/>
                <w:kern w:val="20"/>
                <w:sz w:val="22"/>
                <w:szCs w:val="22"/>
                <w:lang w:val="sr-Latn-ME"/>
              </w:rPr>
              <w:t xml:space="preserve">Koncesionar je dužan da se </w:t>
            </w:r>
            <w:r w:rsidR="00040992" w:rsidRPr="00345CD3">
              <w:rPr>
                <w:rFonts w:ascii="Arial" w:eastAsia="Calibri" w:hAnsi="Arial" w:cs="Arial"/>
                <w:kern w:val="20"/>
                <w:sz w:val="22"/>
                <w:szCs w:val="22"/>
                <w:lang w:val="sr-Latn-ME"/>
              </w:rPr>
              <w:t>p</w:t>
            </w:r>
            <w:r w:rsidRPr="00345CD3">
              <w:rPr>
                <w:rFonts w:ascii="Arial" w:eastAsia="Calibri" w:hAnsi="Arial" w:cs="Arial"/>
                <w:kern w:val="20"/>
                <w:sz w:val="22"/>
                <w:szCs w:val="22"/>
                <w:lang w:val="sr-Latn-ME"/>
              </w:rPr>
              <w:t xml:space="preserve">ri pripremi Tehničke dokumentacije </w:t>
            </w:r>
            <w:r w:rsidR="00040992" w:rsidRPr="00345CD3">
              <w:rPr>
                <w:rFonts w:ascii="Arial" w:eastAsia="Calibri" w:hAnsi="Arial" w:cs="Arial"/>
                <w:kern w:val="20"/>
                <w:sz w:val="22"/>
                <w:szCs w:val="22"/>
                <w:lang w:val="sr-Latn-ME"/>
              </w:rPr>
              <w:t xml:space="preserve">koristi </w:t>
            </w:r>
            <w:r w:rsidR="00BE04AF" w:rsidRPr="00345CD3">
              <w:rPr>
                <w:rFonts w:ascii="Arial" w:eastAsia="Calibri" w:hAnsi="Arial" w:cs="Arial"/>
                <w:kern w:val="20"/>
                <w:sz w:val="22"/>
                <w:szCs w:val="22"/>
                <w:lang w:val="sr-Latn-ME"/>
              </w:rPr>
              <w:t>Tehničkim</w:t>
            </w:r>
            <w:r w:rsidR="00040992" w:rsidRPr="00345CD3">
              <w:rPr>
                <w:rFonts w:ascii="Arial" w:eastAsia="Calibri" w:hAnsi="Arial" w:cs="Arial"/>
                <w:kern w:val="20"/>
                <w:sz w:val="22"/>
                <w:szCs w:val="22"/>
                <w:lang w:val="sr-Latn-ME"/>
              </w:rPr>
              <w:t xml:space="preserve"> rješenjem koje je prihvaćeno od strane Koncedenta.</w:t>
            </w:r>
            <w:r w:rsidR="004A1538" w:rsidRPr="00345CD3">
              <w:rPr>
                <w:rFonts w:ascii="Arial" w:eastAsia="Calibri" w:hAnsi="Arial" w:cs="Arial"/>
                <w:kern w:val="20"/>
                <w:sz w:val="22"/>
                <w:szCs w:val="22"/>
                <w:lang w:val="sr-Latn-ME"/>
              </w:rPr>
              <w:t xml:space="preserve">Ukoliko koncesionar ne izradi Tehničku dokumentaciju prema prihvaćenom </w:t>
            </w:r>
            <w:r w:rsidR="00BE04AF" w:rsidRPr="00345CD3">
              <w:rPr>
                <w:rFonts w:ascii="Arial" w:eastAsia="Calibri" w:hAnsi="Arial" w:cs="Arial"/>
                <w:kern w:val="20"/>
                <w:sz w:val="22"/>
                <w:szCs w:val="22"/>
                <w:lang w:val="sr-Latn-ME"/>
              </w:rPr>
              <w:t>Tehničkom</w:t>
            </w:r>
            <w:r w:rsidR="004A1538" w:rsidRPr="00345CD3">
              <w:rPr>
                <w:rFonts w:ascii="Arial" w:eastAsia="Calibri" w:hAnsi="Arial" w:cs="Arial"/>
                <w:kern w:val="20"/>
                <w:sz w:val="22"/>
                <w:szCs w:val="22"/>
                <w:lang w:val="sr-Latn-ME"/>
              </w:rPr>
              <w:t xml:space="preserve"> rješenju, odnosno izmjeni isto bez saglas</w:t>
            </w:r>
            <w:r w:rsidR="000F3BA2" w:rsidRPr="00345CD3">
              <w:rPr>
                <w:rFonts w:ascii="Arial" w:eastAsia="Calibri" w:hAnsi="Arial" w:cs="Arial"/>
                <w:kern w:val="20"/>
                <w:sz w:val="22"/>
                <w:szCs w:val="22"/>
                <w:lang w:val="sr-Latn-ME"/>
              </w:rPr>
              <w:t>n</w:t>
            </w:r>
            <w:r w:rsidR="004A1538" w:rsidRPr="00345CD3">
              <w:rPr>
                <w:rFonts w:ascii="Arial" w:eastAsia="Calibri" w:hAnsi="Arial" w:cs="Arial"/>
                <w:kern w:val="20"/>
                <w:sz w:val="22"/>
                <w:szCs w:val="22"/>
                <w:lang w:val="sr-Latn-ME"/>
              </w:rPr>
              <w:t xml:space="preserve">osti Koncedenta, Koncedent ima pravo da, po propisanom postupku, dodijeli koncesiju drugom koncesionaru pri čemu može iskoristiti postojeće </w:t>
            </w:r>
            <w:r w:rsidR="00BE04AF" w:rsidRPr="00345CD3">
              <w:rPr>
                <w:rFonts w:ascii="Arial" w:eastAsia="Calibri" w:hAnsi="Arial" w:cs="Arial"/>
                <w:kern w:val="20"/>
                <w:sz w:val="22"/>
                <w:szCs w:val="22"/>
                <w:lang w:val="sr-Latn-ME"/>
              </w:rPr>
              <w:t>Tehničko</w:t>
            </w:r>
            <w:r w:rsidR="004A1538" w:rsidRPr="00345CD3">
              <w:rPr>
                <w:rFonts w:ascii="Arial" w:eastAsia="Calibri" w:hAnsi="Arial" w:cs="Arial"/>
                <w:kern w:val="20"/>
                <w:sz w:val="22"/>
                <w:szCs w:val="22"/>
                <w:lang w:val="sr-Latn-ME"/>
              </w:rPr>
              <w:t xml:space="preserve"> rješenje.</w:t>
            </w:r>
          </w:p>
          <w:p w14:paraId="6714C7C7" w14:textId="77777777" w:rsidR="004B50E4" w:rsidRDefault="004B50E4" w:rsidP="00F52BEA">
            <w:pPr>
              <w:jc w:val="both"/>
              <w:rPr>
                <w:rFonts w:ascii="Arial" w:eastAsia="Calibri" w:hAnsi="Arial" w:cs="Arial"/>
                <w:kern w:val="20"/>
                <w:sz w:val="22"/>
                <w:szCs w:val="22"/>
                <w:lang w:val="sr-Latn-ME"/>
              </w:rPr>
            </w:pPr>
          </w:p>
          <w:p w14:paraId="1C295D30" w14:textId="77777777" w:rsidR="004B50E4" w:rsidRDefault="004B50E4" w:rsidP="00F52BEA">
            <w:pPr>
              <w:jc w:val="both"/>
              <w:rPr>
                <w:rFonts w:ascii="Arial" w:eastAsia="Calibri" w:hAnsi="Arial" w:cs="Arial"/>
                <w:kern w:val="20"/>
                <w:sz w:val="22"/>
                <w:szCs w:val="22"/>
                <w:lang w:val="sr-Latn-ME"/>
              </w:rPr>
            </w:pPr>
          </w:p>
          <w:p w14:paraId="6F8FAE3A" w14:textId="77777777" w:rsidR="004B50E4" w:rsidRDefault="004B50E4" w:rsidP="00F52BEA">
            <w:pPr>
              <w:jc w:val="both"/>
              <w:rPr>
                <w:rFonts w:ascii="Arial" w:eastAsia="Calibri" w:hAnsi="Arial" w:cs="Arial"/>
                <w:kern w:val="20"/>
                <w:sz w:val="22"/>
                <w:szCs w:val="22"/>
                <w:lang w:val="sr-Latn-ME"/>
              </w:rPr>
            </w:pPr>
          </w:p>
          <w:p w14:paraId="267BC614" w14:textId="77777777" w:rsidR="004B50E4" w:rsidRDefault="004B50E4" w:rsidP="00F52BEA">
            <w:pPr>
              <w:jc w:val="both"/>
              <w:rPr>
                <w:rFonts w:ascii="Arial" w:eastAsia="Calibri" w:hAnsi="Arial" w:cs="Arial"/>
                <w:kern w:val="20"/>
                <w:sz w:val="22"/>
                <w:szCs w:val="22"/>
                <w:lang w:val="sr-Latn-ME"/>
              </w:rPr>
            </w:pPr>
          </w:p>
          <w:p w14:paraId="756AA2D6" w14:textId="07F80BCC" w:rsidR="004B50E4" w:rsidRDefault="004B50E4" w:rsidP="00207518">
            <w:pPr>
              <w:jc w:val="center"/>
              <w:rPr>
                <w:rFonts w:ascii="Arial" w:eastAsia="Calibri" w:hAnsi="Arial" w:cs="Arial"/>
                <w:b/>
                <w:bCs/>
                <w:kern w:val="20"/>
                <w:sz w:val="22"/>
                <w:szCs w:val="22"/>
              </w:rPr>
            </w:pPr>
            <w:r>
              <w:rPr>
                <w:rFonts w:ascii="Arial" w:eastAsia="Calibri" w:hAnsi="Arial" w:cs="Arial"/>
                <w:b/>
                <w:bCs/>
                <w:kern w:val="20"/>
                <w:sz w:val="22"/>
                <w:szCs w:val="22"/>
              </w:rPr>
              <w:t>EKSPROPRIJACIJA</w:t>
            </w:r>
            <w:r w:rsidR="00B513B1">
              <w:rPr>
                <w:rFonts w:ascii="Arial" w:eastAsia="Calibri" w:hAnsi="Arial" w:cs="Arial"/>
                <w:b/>
                <w:bCs/>
                <w:kern w:val="20"/>
                <w:sz w:val="22"/>
                <w:szCs w:val="22"/>
              </w:rPr>
              <w:br/>
            </w:r>
            <w:r w:rsidR="00B513B1">
              <w:rPr>
                <w:rFonts w:ascii="Arial" w:eastAsia="Calibri" w:hAnsi="Arial" w:cs="Arial"/>
                <w:b/>
                <w:bCs/>
                <w:kern w:val="20"/>
                <w:sz w:val="22"/>
                <w:szCs w:val="22"/>
              </w:rPr>
              <w:br/>
            </w:r>
            <w:proofErr w:type="spellStart"/>
            <w:r w:rsidR="00B513B1">
              <w:rPr>
                <w:rFonts w:ascii="Arial" w:eastAsia="Calibri" w:hAnsi="Arial" w:cs="Arial"/>
                <w:b/>
                <w:bCs/>
                <w:kern w:val="20"/>
                <w:sz w:val="22"/>
                <w:szCs w:val="22"/>
              </w:rPr>
              <w:t>Član</w:t>
            </w:r>
            <w:proofErr w:type="spellEnd"/>
            <w:r w:rsidR="00B513B1">
              <w:rPr>
                <w:rFonts w:ascii="Arial" w:eastAsia="Calibri" w:hAnsi="Arial" w:cs="Arial"/>
                <w:b/>
                <w:bCs/>
                <w:kern w:val="20"/>
                <w:sz w:val="22"/>
                <w:szCs w:val="22"/>
              </w:rPr>
              <w:t xml:space="preserve"> 18.</w:t>
            </w:r>
          </w:p>
          <w:p w14:paraId="2A3FDE7F" w14:textId="77777777" w:rsidR="004B50E4" w:rsidRDefault="004B50E4" w:rsidP="00207518">
            <w:pPr>
              <w:jc w:val="center"/>
              <w:rPr>
                <w:rFonts w:ascii="Arial" w:eastAsia="Calibri" w:hAnsi="Arial" w:cs="Arial"/>
                <w:b/>
                <w:bCs/>
                <w:kern w:val="20"/>
                <w:sz w:val="22"/>
                <w:szCs w:val="22"/>
              </w:rPr>
            </w:pPr>
          </w:p>
          <w:p w14:paraId="1F75CE9A" w14:textId="45B61348" w:rsidR="00242F95" w:rsidRDefault="004B50E4" w:rsidP="00207518">
            <w:pPr>
              <w:jc w:val="both"/>
              <w:rPr>
                <w:rFonts w:ascii="Arial" w:eastAsia="Calibri" w:hAnsi="Arial" w:cs="Arial"/>
                <w:bCs/>
                <w:kern w:val="20"/>
                <w:sz w:val="22"/>
                <w:szCs w:val="22"/>
              </w:rPr>
            </w:pPr>
            <w:r w:rsidRPr="00207518">
              <w:rPr>
                <w:rFonts w:ascii="Arial" w:eastAsia="Calibri" w:hAnsi="Arial" w:cs="Arial"/>
                <w:bCs/>
                <w:kern w:val="20"/>
                <w:sz w:val="22"/>
                <w:szCs w:val="22"/>
              </w:rPr>
              <w:t xml:space="preserve">Na </w:t>
            </w:r>
            <w:proofErr w:type="spellStart"/>
            <w:r w:rsidRPr="00207518">
              <w:rPr>
                <w:rFonts w:ascii="Arial" w:eastAsia="Calibri" w:hAnsi="Arial" w:cs="Arial"/>
                <w:bCs/>
                <w:kern w:val="20"/>
                <w:sz w:val="22"/>
                <w:szCs w:val="22"/>
              </w:rPr>
              <w:t>nepokretnosti</w:t>
            </w:r>
            <w:proofErr w:type="spellEnd"/>
            <w:r w:rsidRPr="00207518">
              <w:rPr>
                <w:rFonts w:ascii="Arial" w:eastAsia="Calibri" w:hAnsi="Arial" w:cs="Arial"/>
                <w:bCs/>
                <w:kern w:val="20"/>
                <w:sz w:val="22"/>
                <w:szCs w:val="22"/>
              </w:rPr>
              <w:t xml:space="preserve"> </w:t>
            </w:r>
            <w:r>
              <w:rPr>
                <w:rFonts w:ascii="Arial" w:eastAsia="Calibri" w:hAnsi="Arial" w:cs="Arial"/>
                <w:bCs/>
                <w:kern w:val="20"/>
                <w:sz w:val="22"/>
                <w:szCs w:val="22"/>
              </w:rPr>
              <w:t xml:space="preserve">u </w:t>
            </w:r>
            <w:proofErr w:type="spellStart"/>
            <w:r>
              <w:rPr>
                <w:rFonts w:ascii="Arial" w:eastAsia="Calibri" w:hAnsi="Arial" w:cs="Arial"/>
                <w:bCs/>
                <w:kern w:val="20"/>
                <w:sz w:val="22"/>
                <w:szCs w:val="22"/>
              </w:rPr>
              <w:t>privatnoj</w:t>
            </w:r>
            <w:proofErr w:type="spellEnd"/>
            <w:r>
              <w:rPr>
                <w:rFonts w:ascii="Arial" w:eastAsia="Calibri" w:hAnsi="Arial" w:cs="Arial"/>
                <w:bCs/>
                <w:kern w:val="20"/>
                <w:sz w:val="22"/>
                <w:szCs w:val="22"/>
              </w:rPr>
              <w:t xml:space="preserve"> </w:t>
            </w:r>
            <w:proofErr w:type="spellStart"/>
            <w:r>
              <w:rPr>
                <w:rFonts w:ascii="Arial" w:eastAsia="Calibri" w:hAnsi="Arial" w:cs="Arial"/>
                <w:bCs/>
                <w:kern w:val="20"/>
                <w:sz w:val="22"/>
                <w:szCs w:val="22"/>
              </w:rPr>
              <w:t>svojini</w:t>
            </w:r>
            <w:proofErr w:type="spellEnd"/>
            <w:r>
              <w:rPr>
                <w:rFonts w:ascii="Arial" w:eastAsia="Calibri" w:hAnsi="Arial" w:cs="Arial"/>
                <w:bCs/>
                <w:kern w:val="20"/>
                <w:sz w:val="22"/>
                <w:szCs w:val="22"/>
              </w:rPr>
              <w:t xml:space="preserve"> </w:t>
            </w:r>
            <w:proofErr w:type="spellStart"/>
            <w:r w:rsidRPr="00207518">
              <w:rPr>
                <w:rFonts w:ascii="Arial" w:eastAsia="Calibri" w:hAnsi="Arial" w:cs="Arial"/>
                <w:bCs/>
                <w:kern w:val="20"/>
                <w:sz w:val="22"/>
                <w:szCs w:val="22"/>
              </w:rPr>
              <w:t>potrebnoj</w:t>
            </w:r>
            <w:proofErr w:type="spellEnd"/>
            <w:r w:rsidRPr="00207518">
              <w:rPr>
                <w:rFonts w:ascii="Arial" w:eastAsia="Calibri" w:hAnsi="Arial" w:cs="Arial"/>
                <w:bCs/>
                <w:kern w:val="20"/>
                <w:sz w:val="22"/>
                <w:szCs w:val="22"/>
              </w:rPr>
              <w:t xml:space="preserve"> za </w:t>
            </w:r>
            <w:proofErr w:type="spellStart"/>
            <w:r w:rsidRPr="00207518">
              <w:rPr>
                <w:rFonts w:ascii="Arial" w:eastAsia="Calibri" w:hAnsi="Arial" w:cs="Arial"/>
                <w:bCs/>
                <w:kern w:val="20"/>
                <w:sz w:val="22"/>
                <w:szCs w:val="22"/>
              </w:rPr>
              <w:t>obavljanje</w:t>
            </w:r>
            <w:proofErr w:type="spellEnd"/>
            <w:r w:rsidRPr="00207518">
              <w:rPr>
                <w:rFonts w:ascii="Arial" w:eastAsia="Calibri" w:hAnsi="Arial" w:cs="Arial"/>
                <w:bCs/>
                <w:kern w:val="20"/>
                <w:sz w:val="22"/>
                <w:szCs w:val="22"/>
              </w:rPr>
              <w:t xml:space="preserve"> </w:t>
            </w:r>
            <w:proofErr w:type="spellStart"/>
            <w:r w:rsidRPr="00207518">
              <w:rPr>
                <w:rFonts w:ascii="Arial" w:eastAsia="Calibri" w:hAnsi="Arial" w:cs="Arial"/>
                <w:bCs/>
                <w:kern w:val="20"/>
                <w:sz w:val="22"/>
                <w:szCs w:val="22"/>
              </w:rPr>
              <w:t>djelatnosti</w:t>
            </w:r>
            <w:proofErr w:type="spellEnd"/>
            <w:r w:rsidRPr="00207518">
              <w:rPr>
                <w:rFonts w:ascii="Arial" w:eastAsia="Calibri" w:hAnsi="Arial" w:cs="Arial"/>
                <w:bCs/>
                <w:kern w:val="20"/>
                <w:sz w:val="22"/>
                <w:szCs w:val="22"/>
              </w:rPr>
              <w:t xml:space="preserve"> </w:t>
            </w:r>
            <w:proofErr w:type="spellStart"/>
            <w:r w:rsidRPr="00207518">
              <w:rPr>
                <w:rFonts w:ascii="Arial" w:eastAsia="Calibri" w:hAnsi="Arial" w:cs="Arial"/>
                <w:bCs/>
                <w:kern w:val="20"/>
                <w:sz w:val="22"/>
                <w:szCs w:val="22"/>
              </w:rPr>
              <w:t>od</w:t>
            </w:r>
            <w:proofErr w:type="spellEnd"/>
            <w:r w:rsidRPr="00207518">
              <w:rPr>
                <w:rFonts w:ascii="Arial" w:eastAsia="Calibri" w:hAnsi="Arial" w:cs="Arial"/>
                <w:bCs/>
                <w:kern w:val="20"/>
                <w:sz w:val="22"/>
                <w:szCs w:val="22"/>
              </w:rPr>
              <w:t xml:space="preserve"> </w:t>
            </w:r>
            <w:proofErr w:type="spellStart"/>
            <w:r w:rsidRPr="00207518">
              <w:rPr>
                <w:rFonts w:ascii="Arial" w:eastAsia="Calibri" w:hAnsi="Arial" w:cs="Arial"/>
                <w:bCs/>
                <w:kern w:val="20"/>
                <w:sz w:val="22"/>
                <w:szCs w:val="22"/>
              </w:rPr>
              <w:t>javnog</w:t>
            </w:r>
            <w:proofErr w:type="spellEnd"/>
            <w:r w:rsidRPr="00207518">
              <w:rPr>
                <w:rFonts w:ascii="Arial" w:eastAsia="Calibri" w:hAnsi="Arial" w:cs="Arial"/>
                <w:bCs/>
                <w:kern w:val="20"/>
                <w:sz w:val="22"/>
                <w:szCs w:val="22"/>
              </w:rPr>
              <w:t xml:space="preserve"> </w:t>
            </w:r>
            <w:proofErr w:type="spellStart"/>
            <w:r w:rsidRPr="00207518">
              <w:rPr>
                <w:rFonts w:ascii="Arial" w:eastAsia="Calibri" w:hAnsi="Arial" w:cs="Arial"/>
                <w:bCs/>
                <w:kern w:val="20"/>
                <w:sz w:val="22"/>
                <w:szCs w:val="22"/>
              </w:rPr>
              <w:t>interesa</w:t>
            </w:r>
            <w:proofErr w:type="spellEnd"/>
            <w:r w:rsidRPr="00207518">
              <w:rPr>
                <w:rFonts w:ascii="Arial" w:eastAsia="Calibri" w:hAnsi="Arial" w:cs="Arial"/>
                <w:bCs/>
                <w:kern w:val="20"/>
                <w:sz w:val="22"/>
                <w:szCs w:val="22"/>
              </w:rPr>
              <w:t xml:space="preserve"> u</w:t>
            </w:r>
            <w:r>
              <w:rPr>
                <w:rFonts w:ascii="Arial" w:eastAsia="Calibri" w:hAnsi="Arial" w:cs="Arial"/>
                <w:bCs/>
                <w:kern w:val="20"/>
                <w:sz w:val="22"/>
                <w:szCs w:val="22"/>
              </w:rPr>
              <w:t xml:space="preserve"> </w:t>
            </w:r>
            <w:proofErr w:type="spellStart"/>
            <w:r>
              <w:rPr>
                <w:rFonts w:ascii="Arial" w:eastAsia="Calibri" w:hAnsi="Arial" w:cs="Arial"/>
                <w:bCs/>
                <w:kern w:val="20"/>
                <w:sz w:val="22"/>
                <w:szCs w:val="22"/>
              </w:rPr>
              <w:t>skladu</w:t>
            </w:r>
            <w:proofErr w:type="spellEnd"/>
            <w:r>
              <w:rPr>
                <w:rFonts w:ascii="Arial" w:eastAsia="Calibri" w:hAnsi="Arial" w:cs="Arial"/>
                <w:bCs/>
                <w:kern w:val="20"/>
                <w:sz w:val="22"/>
                <w:szCs w:val="22"/>
              </w:rPr>
              <w:t xml:space="preserve"> </w:t>
            </w:r>
            <w:proofErr w:type="spellStart"/>
            <w:r>
              <w:rPr>
                <w:rFonts w:ascii="Arial" w:eastAsia="Calibri" w:hAnsi="Arial" w:cs="Arial"/>
                <w:bCs/>
                <w:kern w:val="20"/>
                <w:sz w:val="22"/>
                <w:szCs w:val="22"/>
              </w:rPr>
              <w:t>sa</w:t>
            </w:r>
            <w:proofErr w:type="spellEnd"/>
            <w:r>
              <w:rPr>
                <w:rFonts w:ascii="Arial" w:eastAsia="Calibri" w:hAnsi="Arial" w:cs="Arial"/>
                <w:bCs/>
                <w:kern w:val="20"/>
                <w:sz w:val="22"/>
                <w:szCs w:val="22"/>
              </w:rPr>
              <w:t xml:space="preserve"> </w:t>
            </w:r>
            <w:proofErr w:type="spellStart"/>
            <w:r>
              <w:rPr>
                <w:rFonts w:ascii="Arial" w:eastAsia="Calibri" w:hAnsi="Arial" w:cs="Arial"/>
                <w:bCs/>
                <w:kern w:val="20"/>
                <w:sz w:val="22"/>
                <w:szCs w:val="22"/>
              </w:rPr>
              <w:t>zakonom</w:t>
            </w:r>
            <w:proofErr w:type="spellEnd"/>
            <w:r w:rsidR="00242F95">
              <w:rPr>
                <w:rFonts w:ascii="Arial" w:eastAsia="Calibri" w:hAnsi="Arial" w:cs="Arial"/>
                <w:bCs/>
                <w:kern w:val="20"/>
                <w:sz w:val="22"/>
                <w:szCs w:val="22"/>
              </w:rPr>
              <w:t>,</w:t>
            </w:r>
            <w:r>
              <w:rPr>
                <w:rFonts w:ascii="Arial" w:eastAsia="Calibri" w:hAnsi="Arial" w:cs="Arial"/>
                <w:bCs/>
                <w:kern w:val="20"/>
                <w:sz w:val="22"/>
                <w:szCs w:val="22"/>
              </w:rPr>
              <w:t xml:space="preserve"> </w:t>
            </w:r>
            <w:proofErr w:type="spellStart"/>
            <w:r>
              <w:rPr>
                <w:rFonts w:ascii="Arial" w:eastAsia="Calibri" w:hAnsi="Arial" w:cs="Arial"/>
                <w:bCs/>
                <w:kern w:val="20"/>
                <w:sz w:val="22"/>
                <w:szCs w:val="22"/>
              </w:rPr>
              <w:t>Koncesionar</w:t>
            </w:r>
            <w:proofErr w:type="spellEnd"/>
            <w:r>
              <w:rPr>
                <w:rFonts w:ascii="Arial" w:eastAsia="Calibri" w:hAnsi="Arial" w:cs="Arial"/>
                <w:bCs/>
                <w:kern w:val="20"/>
                <w:sz w:val="22"/>
                <w:szCs w:val="22"/>
              </w:rPr>
              <w:t xml:space="preserve"> </w:t>
            </w:r>
            <w:r w:rsidRPr="00207518">
              <w:rPr>
                <w:rFonts w:ascii="Arial" w:eastAsia="Calibri" w:hAnsi="Arial" w:cs="Arial"/>
                <w:bCs/>
                <w:kern w:val="20"/>
                <w:sz w:val="22"/>
                <w:szCs w:val="22"/>
              </w:rPr>
              <w:t xml:space="preserve">mora </w:t>
            </w:r>
            <w:proofErr w:type="spellStart"/>
            <w:r w:rsidRPr="00207518">
              <w:rPr>
                <w:rFonts w:ascii="Arial" w:eastAsia="Calibri" w:hAnsi="Arial" w:cs="Arial"/>
                <w:bCs/>
                <w:kern w:val="20"/>
                <w:sz w:val="22"/>
                <w:szCs w:val="22"/>
              </w:rPr>
              <w:t>imati</w:t>
            </w:r>
            <w:proofErr w:type="spellEnd"/>
            <w:r w:rsidRPr="00207518">
              <w:rPr>
                <w:rFonts w:ascii="Arial" w:eastAsia="Calibri" w:hAnsi="Arial" w:cs="Arial"/>
                <w:bCs/>
                <w:kern w:val="20"/>
                <w:sz w:val="22"/>
                <w:szCs w:val="22"/>
              </w:rPr>
              <w:t xml:space="preserve"> </w:t>
            </w:r>
            <w:proofErr w:type="spellStart"/>
            <w:r w:rsidRPr="00207518">
              <w:rPr>
                <w:rFonts w:ascii="Arial" w:eastAsia="Calibri" w:hAnsi="Arial" w:cs="Arial"/>
                <w:bCs/>
                <w:kern w:val="20"/>
                <w:sz w:val="22"/>
                <w:szCs w:val="22"/>
              </w:rPr>
              <w:t>pravo</w:t>
            </w:r>
            <w:proofErr w:type="spellEnd"/>
            <w:r w:rsidRPr="00207518">
              <w:rPr>
                <w:rFonts w:ascii="Arial" w:eastAsia="Calibri" w:hAnsi="Arial" w:cs="Arial"/>
                <w:bCs/>
                <w:kern w:val="20"/>
                <w:sz w:val="22"/>
                <w:szCs w:val="22"/>
              </w:rPr>
              <w:t xml:space="preserve"> </w:t>
            </w:r>
            <w:proofErr w:type="spellStart"/>
            <w:r w:rsidRPr="00207518">
              <w:rPr>
                <w:rFonts w:ascii="Arial" w:eastAsia="Calibri" w:hAnsi="Arial" w:cs="Arial"/>
                <w:bCs/>
                <w:kern w:val="20"/>
                <w:sz w:val="22"/>
                <w:szCs w:val="22"/>
              </w:rPr>
              <w:t>svojine</w:t>
            </w:r>
            <w:proofErr w:type="spellEnd"/>
            <w:r w:rsidRPr="00207518">
              <w:rPr>
                <w:rFonts w:ascii="Arial" w:eastAsia="Calibri" w:hAnsi="Arial" w:cs="Arial"/>
                <w:bCs/>
                <w:kern w:val="20"/>
                <w:sz w:val="22"/>
                <w:szCs w:val="22"/>
              </w:rPr>
              <w:t xml:space="preserve"> </w:t>
            </w:r>
            <w:proofErr w:type="spellStart"/>
            <w:r w:rsidRPr="00207518">
              <w:rPr>
                <w:rFonts w:ascii="Arial" w:eastAsia="Calibri" w:hAnsi="Arial" w:cs="Arial"/>
                <w:bCs/>
                <w:kern w:val="20"/>
                <w:sz w:val="22"/>
                <w:szCs w:val="22"/>
              </w:rPr>
              <w:t>ili</w:t>
            </w:r>
            <w:proofErr w:type="spellEnd"/>
            <w:r w:rsidRPr="00207518">
              <w:rPr>
                <w:rFonts w:ascii="Arial" w:eastAsia="Calibri" w:hAnsi="Arial" w:cs="Arial"/>
                <w:bCs/>
                <w:kern w:val="20"/>
                <w:sz w:val="22"/>
                <w:szCs w:val="22"/>
              </w:rPr>
              <w:t xml:space="preserve"> </w:t>
            </w:r>
            <w:proofErr w:type="spellStart"/>
            <w:r w:rsidRPr="00207518">
              <w:rPr>
                <w:rFonts w:ascii="Arial" w:eastAsia="Calibri" w:hAnsi="Arial" w:cs="Arial"/>
                <w:bCs/>
                <w:kern w:val="20"/>
                <w:sz w:val="22"/>
                <w:szCs w:val="22"/>
              </w:rPr>
              <w:t>druga</w:t>
            </w:r>
            <w:proofErr w:type="spellEnd"/>
            <w:r w:rsidRPr="00207518">
              <w:rPr>
                <w:rFonts w:ascii="Arial" w:eastAsia="Calibri" w:hAnsi="Arial" w:cs="Arial"/>
                <w:bCs/>
                <w:kern w:val="20"/>
                <w:sz w:val="22"/>
                <w:szCs w:val="22"/>
              </w:rPr>
              <w:t xml:space="preserve"> </w:t>
            </w:r>
            <w:proofErr w:type="spellStart"/>
            <w:r w:rsidRPr="00207518">
              <w:rPr>
                <w:rFonts w:ascii="Arial" w:eastAsia="Calibri" w:hAnsi="Arial" w:cs="Arial"/>
                <w:bCs/>
                <w:kern w:val="20"/>
                <w:sz w:val="22"/>
                <w:szCs w:val="22"/>
              </w:rPr>
              <w:t>prava</w:t>
            </w:r>
            <w:proofErr w:type="spellEnd"/>
            <w:r w:rsidRPr="00207518">
              <w:rPr>
                <w:rFonts w:ascii="Arial" w:eastAsia="Calibri" w:hAnsi="Arial" w:cs="Arial"/>
                <w:bCs/>
                <w:kern w:val="20"/>
                <w:sz w:val="22"/>
                <w:szCs w:val="22"/>
              </w:rPr>
              <w:t xml:space="preserve"> u </w:t>
            </w:r>
            <w:proofErr w:type="spellStart"/>
            <w:r w:rsidRPr="00207518">
              <w:rPr>
                <w:rFonts w:ascii="Arial" w:eastAsia="Calibri" w:hAnsi="Arial" w:cs="Arial"/>
                <w:bCs/>
                <w:kern w:val="20"/>
                <w:sz w:val="22"/>
                <w:szCs w:val="22"/>
              </w:rPr>
              <w:t>skladu</w:t>
            </w:r>
            <w:proofErr w:type="spellEnd"/>
            <w:r w:rsidRPr="00207518">
              <w:rPr>
                <w:rFonts w:ascii="Arial" w:eastAsia="Calibri" w:hAnsi="Arial" w:cs="Arial"/>
                <w:bCs/>
                <w:kern w:val="20"/>
                <w:sz w:val="22"/>
                <w:szCs w:val="22"/>
              </w:rPr>
              <w:t xml:space="preserve"> </w:t>
            </w:r>
            <w:proofErr w:type="spellStart"/>
            <w:r w:rsidRPr="00207518">
              <w:rPr>
                <w:rFonts w:ascii="Arial" w:eastAsia="Calibri" w:hAnsi="Arial" w:cs="Arial"/>
                <w:bCs/>
                <w:kern w:val="20"/>
                <w:sz w:val="22"/>
                <w:szCs w:val="22"/>
              </w:rPr>
              <w:t>sa</w:t>
            </w:r>
            <w:proofErr w:type="spellEnd"/>
            <w:r w:rsidRPr="00207518">
              <w:rPr>
                <w:rFonts w:ascii="Arial" w:eastAsia="Calibri" w:hAnsi="Arial" w:cs="Arial"/>
                <w:bCs/>
                <w:kern w:val="20"/>
                <w:sz w:val="22"/>
                <w:szCs w:val="22"/>
              </w:rPr>
              <w:t xml:space="preserve"> </w:t>
            </w:r>
            <w:proofErr w:type="spellStart"/>
            <w:r w:rsidRPr="00207518">
              <w:rPr>
                <w:rFonts w:ascii="Arial" w:eastAsia="Calibri" w:hAnsi="Arial" w:cs="Arial"/>
                <w:bCs/>
                <w:kern w:val="20"/>
                <w:sz w:val="22"/>
                <w:szCs w:val="22"/>
              </w:rPr>
              <w:t>zakonom</w:t>
            </w:r>
            <w:proofErr w:type="spellEnd"/>
            <w:r w:rsidRPr="00207518">
              <w:rPr>
                <w:rFonts w:ascii="Arial" w:eastAsia="Calibri" w:hAnsi="Arial" w:cs="Arial"/>
                <w:bCs/>
                <w:kern w:val="20"/>
                <w:sz w:val="22"/>
                <w:szCs w:val="22"/>
              </w:rPr>
              <w:t xml:space="preserve"> </w:t>
            </w:r>
            <w:proofErr w:type="spellStart"/>
            <w:r w:rsidRPr="00207518">
              <w:rPr>
                <w:rFonts w:ascii="Arial" w:eastAsia="Calibri" w:hAnsi="Arial" w:cs="Arial"/>
                <w:bCs/>
                <w:kern w:val="20"/>
                <w:sz w:val="22"/>
                <w:szCs w:val="22"/>
              </w:rPr>
              <w:t>kojim</w:t>
            </w:r>
            <w:proofErr w:type="spellEnd"/>
            <w:r w:rsidRPr="00207518">
              <w:rPr>
                <w:rFonts w:ascii="Arial" w:eastAsia="Calibri" w:hAnsi="Arial" w:cs="Arial"/>
                <w:bCs/>
                <w:kern w:val="20"/>
                <w:sz w:val="22"/>
                <w:szCs w:val="22"/>
              </w:rPr>
              <w:t xml:space="preserve"> se </w:t>
            </w:r>
            <w:proofErr w:type="spellStart"/>
            <w:r w:rsidRPr="00207518">
              <w:rPr>
                <w:rFonts w:ascii="Arial" w:eastAsia="Calibri" w:hAnsi="Arial" w:cs="Arial"/>
                <w:bCs/>
                <w:kern w:val="20"/>
                <w:sz w:val="22"/>
                <w:szCs w:val="22"/>
              </w:rPr>
              <w:t>uređuje</w:t>
            </w:r>
            <w:proofErr w:type="spellEnd"/>
            <w:r w:rsidRPr="00207518">
              <w:rPr>
                <w:rFonts w:ascii="Arial" w:eastAsia="Calibri" w:hAnsi="Arial" w:cs="Arial"/>
                <w:bCs/>
                <w:kern w:val="20"/>
                <w:sz w:val="22"/>
                <w:szCs w:val="22"/>
              </w:rPr>
              <w:t xml:space="preserve"> </w:t>
            </w:r>
            <w:proofErr w:type="spellStart"/>
            <w:r w:rsidRPr="00207518">
              <w:rPr>
                <w:rFonts w:ascii="Arial" w:eastAsia="Calibri" w:hAnsi="Arial" w:cs="Arial"/>
                <w:bCs/>
                <w:kern w:val="20"/>
                <w:sz w:val="22"/>
                <w:szCs w:val="22"/>
              </w:rPr>
              <w:t>eksproprijacija</w:t>
            </w:r>
            <w:proofErr w:type="spellEnd"/>
            <w:r w:rsidRPr="00207518">
              <w:rPr>
                <w:rFonts w:ascii="Arial" w:eastAsia="Calibri" w:hAnsi="Arial" w:cs="Arial"/>
                <w:bCs/>
                <w:kern w:val="20"/>
                <w:sz w:val="22"/>
                <w:szCs w:val="22"/>
              </w:rPr>
              <w:t>.</w:t>
            </w:r>
          </w:p>
          <w:p w14:paraId="29851881" w14:textId="77777777" w:rsidR="00242F95" w:rsidRDefault="00242F95" w:rsidP="00207518">
            <w:pPr>
              <w:jc w:val="both"/>
              <w:rPr>
                <w:rFonts w:ascii="Arial" w:eastAsia="Calibri" w:hAnsi="Arial" w:cs="Arial"/>
                <w:bCs/>
                <w:kern w:val="20"/>
                <w:sz w:val="22"/>
                <w:szCs w:val="22"/>
              </w:rPr>
            </w:pPr>
          </w:p>
          <w:p w14:paraId="2D84ECC6" w14:textId="4BC3159E" w:rsidR="00242F95" w:rsidRDefault="00242F95" w:rsidP="00207518">
            <w:pPr>
              <w:jc w:val="both"/>
              <w:rPr>
                <w:rFonts w:ascii="Arial" w:eastAsia="Calibri" w:hAnsi="Arial" w:cs="Arial"/>
                <w:bCs/>
                <w:kern w:val="20"/>
                <w:sz w:val="22"/>
                <w:szCs w:val="22"/>
                <w:lang w:val="hr-HR"/>
              </w:rPr>
            </w:pPr>
            <w:r>
              <w:rPr>
                <w:rFonts w:ascii="Arial" w:eastAsia="Calibri" w:hAnsi="Arial" w:cs="Arial"/>
                <w:bCs/>
                <w:kern w:val="20"/>
                <w:sz w:val="22"/>
                <w:szCs w:val="22"/>
                <w:lang w:val="hr-HR"/>
              </w:rPr>
              <w:lastRenderedPageBreak/>
              <w:t>Koncesionar, koji po Zakonu o ekspropijaciji može biti korisnik eksproprijacije, će</w:t>
            </w:r>
            <w:r w:rsidRPr="00242F95">
              <w:rPr>
                <w:rFonts w:ascii="Arial" w:eastAsia="Calibri" w:hAnsi="Arial" w:cs="Arial"/>
                <w:bCs/>
                <w:kern w:val="20"/>
                <w:sz w:val="22"/>
                <w:szCs w:val="22"/>
                <w:lang w:val="hr-HR"/>
              </w:rPr>
              <w:t xml:space="preserve"> izvršiti </w:t>
            </w:r>
            <w:r>
              <w:rPr>
                <w:rFonts w:ascii="Arial" w:eastAsia="Calibri" w:hAnsi="Arial" w:cs="Arial"/>
                <w:bCs/>
                <w:kern w:val="20"/>
                <w:sz w:val="22"/>
                <w:szCs w:val="22"/>
                <w:lang w:val="hr-HR"/>
              </w:rPr>
              <w:t xml:space="preserve">sve </w:t>
            </w:r>
            <w:r w:rsidRPr="00242F95">
              <w:rPr>
                <w:rFonts w:ascii="Arial" w:eastAsia="Calibri" w:hAnsi="Arial" w:cs="Arial"/>
                <w:bCs/>
                <w:kern w:val="20"/>
                <w:sz w:val="22"/>
                <w:szCs w:val="22"/>
                <w:lang w:val="hr-HR"/>
              </w:rPr>
              <w:t xml:space="preserve">neophodne radnje u cilju </w:t>
            </w:r>
            <w:r>
              <w:rPr>
                <w:rFonts w:ascii="Arial" w:eastAsia="Calibri" w:hAnsi="Arial" w:cs="Arial"/>
                <w:bCs/>
                <w:kern w:val="20"/>
                <w:sz w:val="22"/>
                <w:szCs w:val="22"/>
                <w:lang w:val="hr-HR"/>
              </w:rPr>
              <w:t>proglašenja</w:t>
            </w:r>
            <w:r w:rsidRPr="00242F95">
              <w:rPr>
                <w:rFonts w:ascii="Arial" w:eastAsia="Calibri" w:hAnsi="Arial" w:cs="Arial"/>
                <w:bCs/>
                <w:kern w:val="20"/>
                <w:sz w:val="22"/>
                <w:szCs w:val="22"/>
                <w:lang w:val="hr-HR"/>
              </w:rPr>
              <w:t xml:space="preserve"> javnog interesa </w:t>
            </w:r>
            <w:r>
              <w:rPr>
                <w:rFonts w:ascii="Arial" w:eastAsia="Calibri" w:hAnsi="Arial" w:cs="Arial"/>
                <w:bCs/>
                <w:kern w:val="20"/>
                <w:sz w:val="22"/>
                <w:szCs w:val="22"/>
                <w:lang w:val="hr-HR"/>
              </w:rPr>
              <w:t xml:space="preserve">i </w:t>
            </w:r>
            <w:r w:rsidRPr="00242F95">
              <w:rPr>
                <w:rFonts w:ascii="Arial" w:eastAsia="Calibri" w:hAnsi="Arial" w:cs="Arial"/>
                <w:bCs/>
                <w:kern w:val="20"/>
                <w:sz w:val="22"/>
                <w:szCs w:val="22"/>
                <w:lang w:val="hr-HR"/>
              </w:rPr>
              <w:t xml:space="preserve">sprovođenja </w:t>
            </w:r>
            <w:r>
              <w:rPr>
                <w:rFonts w:ascii="Arial" w:eastAsia="Calibri" w:hAnsi="Arial" w:cs="Arial"/>
                <w:bCs/>
                <w:kern w:val="20"/>
                <w:sz w:val="22"/>
                <w:szCs w:val="22"/>
                <w:lang w:val="hr-HR"/>
              </w:rPr>
              <w:t xml:space="preserve">postupka </w:t>
            </w:r>
            <w:r w:rsidRPr="00242F95">
              <w:rPr>
                <w:rFonts w:ascii="Arial" w:eastAsia="Calibri" w:hAnsi="Arial" w:cs="Arial"/>
                <w:bCs/>
                <w:kern w:val="20"/>
                <w:sz w:val="22"/>
                <w:szCs w:val="22"/>
                <w:lang w:val="hr-HR"/>
              </w:rPr>
              <w:t>eksproprijacije</w:t>
            </w:r>
            <w:r>
              <w:rPr>
                <w:rFonts w:ascii="Arial" w:eastAsia="Calibri" w:hAnsi="Arial" w:cs="Arial"/>
                <w:bCs/>
                <w:kern w:val="20"/>
                <w:sz w:val="22"/>
                <w:szCs w:val="22"/>
                <w:lang w:val="hr-HR"/>
              </w:rPr>
              <w:t>.</w:t>
            </w:r>
          </w:p>
          <w:p w14:paraId="3CC31670" w14:textId="77777777" w:rsidR="00242F95" w:rsidRDefault="00242F95" w:rsidP="00207518">
            <w:pPr>
              <w:jc w:val="both"/>
              <w:rPr>
                <w:rFonts w:ascii="Arial" w:eastAsia="Calibri" w:hAnsi="Arial" w:cs="Arial"/>
                <w:bCs/>
                <w:kern w:val="20"/>
                <w:sz w:val="22"/>
                <w:szCs w:val="22"/>
                <w:lang w:val="hr-HR"/>
              </w:rPr>
            </w:pPr>
          </w:p>
          <w:p w14:paraId="25338DAE" w14:textId="77777777" w:rsidR="00242F95" w:rsidRDefault="00242F95" w:rsidP="00207518">
            <w:pPr>
              <w:jc w:val="both"/>
              <w:rPr>
                <w:rFonts w:ascii="Arial" w:eastAsia="Calibri" w:hAnsi="Arial" w:cs="Arial"/>
                <w:bCs/>
                <w:kern w:val="20"/>
                <w:sz w:val="22"/>
                <w:szCs w:val="22"/>
                <w:lang w:val="hr-HR"/>
              </w:rPr>
            </w:pPr>
            <w:r w:rsidRPr="00242F95">
              <w:rPr>
                <w:rFonts w:ascii="Arial" w:eastAsia="Calibri" w:hAnsi="Arial" w:cs="Arial"/>
                <w:bCs/>
                <w:kern w:val="20"/>
                <w:sz w:val="22"/>
                <w:szCs w:val="22"/>
                <w:lang w:val="hr-HR"/>
              </w:rPr>
              <w:t xml:space="preserve">Ugovorne strane saglasno konstatuju da troškovi vršenja eksproprijacije na zemljištu </w:t>
            </w:r>
            <w:r>
              <w:rPr>
                <w:rFonts w:ascii="Arial" w:eastAsia="Calibri" w:hAnsi="Arial" w:cs="Arial"/>
                <w:bCs/>
                <w:kern w:val="20"/>
                <w:sz w:val="22"/>
                <w:szCs w:val="22"/>
                <w:lang w:val="hr-HR"/>
              </w:rPr>
              <w:t xml:space="preserve">u privatnom vlasništvu </w:t>
            </w:r>
            <w:r w:rsidRPr="00242F95">
              <w:rPr>
                <w:rFonts w:ascii="Arial" w:eastAsia="Calibri" w:hAnsi="Arial" w:cs="Arial"/>
                <w:bCs/>
                <w:kern w:val="20"/>
                <w:sz w:val="22"/>
                <w:szCs w:val="22"/>
                <w:lang w:val="hr-HR"/>
              </w:rPr>
              <w:t xml:space="preserve">koje </w:t>
            </w:r>
            <w:r>
              <w:rPr>
                <w:rFonts w:ascii="Arial" w:eastAsia="Calibri" w:hAnsi="Arial" w:cs="Arial"/>
                <w:bCs/>
                <w:kern w:val="20"/>
                <w:sz w:val="22"/>
                <w:szCs w:val="22"/>
                <w:lang w:val="hr-HR"/>
              </w:rPr>
              <w:t>je neophodno za obavljanje koncesione djelatnosti u cjelosti snositi</w:t>
            </w:r>
            <w:r w:rsidRPr="00242F95">
              <w:rPr>
                <w:rFonts w:ascii="Arial" w:eastAsia="Calibri" w:hAnsi="Arial" w:cs="Arial"/>
                <w:bCs/>
                <w:kern w:val="20"/>
                <w:sz w:val="22"/>
                <w:szCs w:val="22"/>
                <w:lang w:val="hr-HR"/>
              </w:rPr>
              <w:t xml:space="preserve"> Koncesionar</w:t>
            </w:r>
            <w:r>
              <w:rPr>
                <w:rFonts w:ascii="Arial" w:eastAsia="Calibri" w:hAnsi="Arial" w:cs="Arial"/>
                <w:bCs/>
                <w:kern w:val="20"/>
                <w:sz w:val="22"/>
                <w:szCs w:val="22"/>
                <w:lang w:val="hr-HR"/>
              </w:rPr>
              <w:t>.</w:t>
            </w:r>
          </w:p>
          <w:p w14:paraId="32D781BB" w14:textId="77777777" w:rsidR="00242F95" w:rsidRDefault="00242F95" w:rsidP="00207518">
            <w:pPr>
              <w:jc w:val="both"/>
              <w:rPr>
                <w:rFonts w:ascii="Arial" w:eastAsia="Calibri" w:hAnsi="Arial" w:cs="Arial"/>
                <w:bCs/>
                <w:kern w:val="20"/>
                <w:sz w:val="22"/>
                <w:szCs w:val="22"/>
                <w:lang w:val="hr-HR"/>
              </w:rPr>
            </w:pPr>
          </w:p>
          <w:p w14:paraId="1DAC484E" w14:textId="7CEDB141" w:rsidR="004B50E4" w:rsidRDefault="004B50E4">
            <w:pPr>
              <w:jc w:val="both"/>
              <w:rPr>
                <w:rFonts w:ascii="Arial" w:eastAsia="Calibri" w:hAnsi="Arial" w:cs="Arial"/>
                <w:bCs/>
                <w:kern w:val="20"/>
                <w:sz w:val="22"/>
                <w:szCs w:val="22"/>
              </w:rPr>
            </w:pPr>
          </w:p>
          <w:p w14:paraId="162120BF" w14:textId="1026E2CD" w:rsidR="00242F95" w:rsidRDefault="00242F95">
            <w:pPr>
              <w:jc w:val="both"/>
              <w:rPr>
                <w:rFonts w:ascii="Arial" w:eastAsia="Calibri" w:hAnsi="Arial" w:cs="Arial"/>
                <w:b/>
                <w:bCs/>
                <w:kern w:val="20"/>
                <w:sz w:val="22"/>
                <w:szCs w:val="22"/>
              </w:rPr>
            </w:pPr>
            <w:r w:rsidRPr="00D24058">
              <w:rPr>
                <w:rFonts w:ascii="Arial" w:eastAsia="Calibri" w:hAnsi="Arial" w:cs="Arial"/>
                <w:b/>
                <w:bCs/>
                <w:kern w:val="20"/>
                <w:sz w:val="22"/>
                <w:szCs w:val="22"/>
              </w:rPr>
              <w:t>KORIŠĆENJE NEPOKRETNOSTI</w:t>
            </w:r>
            <w:r w:rsidR="00990EC8" w:rsidRPr="00D24058">
              <w:rPr>
                <w:rFonts w:ascii="Arial" w:eastAsia="Calibri" w:hAnsi="Arial" w:cs="Arial"/>
                <w:b/>
                <w:bCs/>
                <w:kern w:val="20"/>
                <w:sz w:val="22"/>
                <w:szCs w:val="22"/>
              </w:rPr>
              <w:t xml:space="preserve"> U DRŽAVNOJ IMOVINI </w:t>
            </w:r>
            <w:r w:rsidRPr="00D24058">
              <w:rPr>
                <w:rFonts w:ascii="Arial" w:eastAsia="Calibri" w:hAnsi="Arial" w:cs="Arial"/>
                <w:b/>
                <w:bCs/>
                <w:kern w:val="20"/>
                <w:sz w:val="22"/>
                <w:szCs w:val="22"/>
              </w:rPr>
              <w:t xml:space="preserve">ZA POTREBE KONCESIJE </w:t>
            </w:r>
          </w:p>
          <w:p w14:paraId="0F407126" w14:textId="36416E33" w:rsidR="00A829DF" w:rsidRDefault="00A829DF">
            <w:pPr>
              <w:jc w:val="both"/>
              <w:rPr>
                <w:rFonts w:ascii="Arial" w:eastAsia="Calibri" w:hAnsi="Arial" w:cs="Arial"/>
                <w:b/>
                <w:bCs/>
                <w:kern w:val="20"/>
                <w:sz w:val="22"/>
                <w:szCs w:val="22"/>
              </w:rPr>
            </w:pPr>
          </w:p>
          <w:p w14:paraId="072D6862" w14:textId="371D377C" w:rsidR="00A829DF" w:rsidRPr="00A829DF" w:rsidRDefault="00A829DF" w:rsidP="00A829DF">
            <w:pPr>
              <w:jc w:val="center"/>
              <w:rPr>
                <w:rFonts w:ascii="Arial" w:eastAsia="Calibri" w:hAnsi="Arial" w:cs="Arial"/>
                <w:b/>
                <w:bCs/>
                <w:kern w:val="20"/>
                <w:sz w:val="22"/>
                <w:szCs w:val="22"/>
                <w:lang w:val="sr-Latn-ME"/>
              </w:rPr>
            </w:pPr>
            <w:proofErr w:type="spellStart"/>
            <w:r>
              <w:rPr>
                <w:rFonts w:ascii="Arial" w:eastAsia="Calibri" w:hAnsi="Arial" w:cs="Arial"/>
                <w:b/>
                <w:bCs/>
                <w:kern w:val="20"/>
                <w:sz w:val="22"/>
                <w:szCs w:val="22"/>
              </w:rPr>
              <w:t>Član</w:t>
            </w:r>
            <w:proofErr w:type="spellEnd"/>
            <w:r>
              <w:rPr>
                <w:rFonts w:ascii="Arial" w:eastAsia="Calibri" w:hAnsi="Arial" w:cs="Arial"/>
                <w:b/>
                <w:bCs/>
                <w:kern w:val="20"/>
                <w:sz w:val="22"/>
                <w:szCs w:val="22"/>
              </w:rPr>
              <w:t xml:space="preserve"> 19.</w:t>
            </w:r>
          </w:p>
          <w:p w14:paraId="72AE9D24" w14:textId="77777777" w:rsidR="004B50E4" w:rsidRDefault="004B50E4" w:rsidP="00F52BEA">
            <w:pPr>
              <w:jc w:val="both"/>
              <w:rPr>
                <w:rFonts w:ascii="Arial" w:eastAsia="Calibri" w:hAnsi="Arial" w:cs="Arial"/>
                <w:b/>
                <w:bCs/>
                <w:kern w:val="20"/>
                <w:sz w:val="22"/>
                <w:szCs w:val="22"/>
              </w:rPr>
            </w:pPr>
          </w:p>
          <w:p w14:paraId="47EBEB88" w14:textId="13ECF5EB" w:rsidR="00990EC8" w:rsidRDefault="00990EC8" w:rsidP="00F52BEA">
            <w:pPr>
              <w:jc w:val="both"/>
              <w:rPr>
                <w:rFonts w:ascii="Arial" w:eastAsia="Calibri" w:hAnsi="Arial" w:cs="Arial"/>
                <w:bCs/>
                <w:kern w:val="20"/>
                <w:sz w:val="22"/>
                <w:szCs w:val="22"/>
              </w:rPr>
            </w:pPr>
            <w:proofErr w:type="spellStart"/>
            <w:r>
              <w:rPr>
                <w:rFonts w:ascii="Arial" w:eastAsia="Calibri" w:hAnsi="Arial" w:cs="Arial"/>
                <w:bCs/>
                <w:kern w:val="20"/>
                <w:sz w:val="22"/>
                <w:szCs w:val="22"/>
              </w:rPr>
              <w:t>Koncesionar</w:t>
            </w:r>
            <w:proofErr w:type="spellEnd"/>
            <w:r>
              <w:rPr>
                <w:rFonts w:ascii="Arial" w:eastAsia="Calibri" w:hAnsi="Arial" w:cs="Arial"/>
                <w:bCs/>
                <w:kern w:val="20"/>
                <w:sz w:val="22"/>
                <w:szCs w:val="22"/>
              </w:rPr>
              <w:t xml:space="preserve"> je </w:t>
            </w:r>
            <w:proofErr w:type="spellStart"/>
            <w:r>
              <w:rPr>
                <w:rFonts w:ascii="Arial" w:eastAsia="Calibri" w:hAnsi="Arial" w:cs="Arial"/>
                <w:bCs/>
                <w:kern w:val="20"/>
                <w:sz w:val="22"/>
                <w:szCs w:val="22"/>
              </w:rPr>
              <w:t>dužan</w:t>
            </w:r>
            <w:proofErr w:type="spellEnd"/>
            <w:r>
              <w:rPr>
                <w:rFonts w:ascii="Arial" w:eastAsia="Calibri" w:hAnsi="Arial" w:cs="Arial"/>
                <w:bCs/>
                <w:kern w:val="20"/>
                <w:sz w:val="22"/>
                <w:szCs w:val="22"/>
              </w:rPr>
              <w:t xml:space="preserve"> da </w:t>
            </w:r>
            <w:proofErr w:type="spellStart"/>
            <w:r>
              <w:rPr>
                <w:rFonts w:ascii="Arial" w:eastAsia="Calibri" w:hAnsi="Arial" w:cs="Arial"/>
                <w:bCs/>
                <w:kern w:val="20"/>
                <w:sz w:val="22"/>
                <w:szCs w:val="22"/>
              </w:rPr>
              <w:t>Koncedentu</w:t>
            </w:r>
            <w:proofErr w:type="spellEnd"/>
            <w:r>
              <w:rPr>
                <w:rFonts w:ascii="Arial" w:eastAsia="Calibri" w:hAnsi="Arial" w:cs="Arial"/>
                <w:bCs/>
                <w:kern w:val="20"/>
                <w:sz w:val="22"/>
                <w:szCs w:val="22"/>
              </w:rPr>
              <w:t xml:space="preserve"> </w:t>
            </w:r>
            <w:proofErr w:type="spellStart"/>
            <w:r>
              <w:rPr>
                <w:rFonts w:ascii="Arial" w:eastAsia="Calibri" w:hAnsi="Arial" w:cs="Arial"/>
                <w:bCs/>
                <w:kern w:val="20"/>
                <w:sz w:val="22"/>
                <w:szCs w:val="22"/>
              </w:rPr>
              <w:t>dostavi</w:t>
            </w:r>
            <w:proofErr w:type="spellEnd"/>
            <w:r>
              <w:rPr>
                <w:rFonts w:ascii="Arial" w:eastAsia="Calibri" w:hAnsi="Arial" w:cs="Arial"/>
                <w:bCs/>
                <w:kern w:val="20"/>
                <w:sz w:val="22"/>
                <w:szCs w:val="22"/>
              </w:rPr>
              <w:t xml:space="preserve"> </w:t>
            </w:r>
            <w:proofErr w:type="spellStart"/>
            <w:r>
              <w:rPr>
                <w:rFonts w:ascii="Arial" w:eastAsia="Calibri" w:hAnsi="Arial" w:cs="Arial"/>
                <w:bCs/>
                <w:kern w:val="20"/>
                <w:sz w:val="22"/>
                <w:szCs w:val="22"/>
              </w:rPr>
              <w:t>Elaborat</w:t>
            </w:r>
            <w:proofErr w:type="spellEnd"/>
            <w:r>
              <w:rPr>
                <w:rFonts w:ascii="Arial" w:eastAsia="Calibri" w:hAnsi="Arial" w:cs="Arial"/>
                <w:bCs/>
                <w:kern w:val="20"/>
                <w:sz w:val="22"/>
                <w:szCs w:val="22"/>
              </w:rPr>
              <w:t xml:space="preserve"> </w:t>
            </w:r>
            <w:proofErr w:type="spellStart"/>
            <w:r>
              <w:rPr>
                <w:rFonts w:ascii="Arial" w:eastAsia="Calibri" w:hAnsi="Arial" w:cs="Arial"/>
                <w:bCs/>
                <w:kern w:val="20"/>
                <w:sz w:val="22"/>
                <w:szCs w:val="22"/>
              </w:rPr>
              <w:t>uslovne</w:t>
            </w:r>
            <w:proofErr w:type="spellEnd"/>
            <w:r>
              <w:rPr>
                <w:rFonts w:ascii="Arial" w:eastAsia="Calibri" w:hAnsi="Arial" w:cs="Arial"/>
                <w:bCs/>
                <w:kern w:val="20"/>
                <w:sz w:val="22"/>
                <w:szCs w:val="22"/>
              </w:rPr>
              <w:t xml:space="preserve"> </w:t>
            </w:r>
            <w:proofErr w:type="spellStart"/>
            <w:r>
              <w:rPr>
                <w:rFonts w:ascii="Arial" w:eastAsia="Calibri" w:hAnsi="Arial" w:cs="Arial"/>
                <w:bCs/>
                <w:kern w:val="20"/>
                <w:sz w:val="22"/>
                <w:szCs w:val="22"/>
              </w:rPr>
              <w:t>parcelacije</w:t>
            </w:r>
            <w:proofErr w:type="spellEnd"/>
            <w:r>
              <w:rPr>
                <w:rFonts w:ascii="Arial" w:eastAsia="Calibri" w:hAnsi="Arial" w:cs="Arial"/>
                <w:bCs/>
                <w:kern w:val="20"/>
                <w:sz w:val="22"/>
                <w:szCs w:val="22"/>
              </w:rPr>
              <w:t xml:space="preserve"> </w:t>
            </w:r>
            <w:proofErr w:type="spellStart"/>
            <w:r>
              <w:rPr>
                <w:rFonts w:ascii="Arial" w:eastAsia="Calibri" w:hAnsi="Arial" w:cs="Arial"/>
                <w:bCs/>
                <w:kern w:val="20"/>
                <w:sz w:val="22"/>
                <w:szCs w:val="22"/>
              </w:rPr>
              <w:t>koji</w:t>
            </w:r>
            <w:proofErr w:type="spellEnd"/>
            <w:r>
              <w:rPr>
                <w:rFonts w:ascii="Arial" w:eastAsia="Calibri" w:hAnsi="Arial" w:cs="Arial"/>
                <w:bCs/>
                <w:kern w:val="20"/>
                <w:sz w:val="22"/>
                <w:szCs w:val="22"/>
              </w:rPr>
              <w:t xml:space="preserve"> </w:t>
            </w:r>
            <w:proofErr w:type="spellStart"/>
            <w:r>
              <w:rPr>
                <w:rFonts w:ascii="Arial" w:eastAsia="Calibri" w:hAnsi="Arial" w:cs="Arial"/>
                <w:bCs/>
                <w:kern w:val="20"/>
                <w:sz w:val="22"/>
                <w:szCs w:val="22"/>
              </w:rPr>
              <w:t>će</w:t>
            </w:r>
            <w:proofErr w:type="spellEnd"/>
            <w:r>
              <w:rPr>
                <w:rFonts w:ascii="Arial" w:eastAsia="Calibri" w:hAnsi="Arial" w:cs="Arial"/>
                <w:bCs/>
                <w:kern w:val="20"/>
                <w:sz w:val="22"/>
                <w:szCs w:val="22"/>
              </w:rPr>
              <w:t xml:space="preserve"> da </w:t>
            </w:r>
            <w:proofErr w:type="spellStart"/>
            <w:r>
              <w:rPr>
                <w:rFonts w:ascii="Arial" w:eastAsia="Calibri" w:hAnsi="Arial" w:cs="Arial"/>
                <w:bCs/>
                <w:kern w:val="20"/>
                <w:sz w:val="22"/>
                <w:szCs w:val="22"/>
              </w:rPr>
              <w:t>sadrži</w:t>
            </w:r>
            <w:proofErr w:type="spellEnd"/>
            <w:r>
              <w:rPr>
                <w:rFonts w:ascii="Arial" w:eastAsia="Calibri" w:hAnsi="Arial" w:cs="Arial"/>
                <w:bCs/>
                <w:kern w:val="20"/>
                <w:sz w:val="22"/>
                <w:szCs w:val="22"/>
              </w:rPr>
              <w:t xml:space="preserve"> </w:t>
            </w:r>
            <w:proofErr w:type="spellStart"/>
            <w:r>
              <w:rPr>
                <w:rFonts w:ascii="Arial" w:eastAsia="Calibri" w:hAnsi="Arial" w:cs="Arial"/>
                <w:bCs/>
                <w:kern w:val="20"/>
                <w:sz w:val="22"/>
                <w:szCs w:val="22"/>
              </w:rPr>
              <w:t>sve</w:t>
            </w:r>
            <w:proofErr w:type="spellEnd"/>
            <w:r>
              <w:rPr>
                <w:rFonts w:ascii="Arial" w:eastAsia="Calibri" w:hAnsi="Arial" w:cs="Arial"/>
                <w:bCs/>
                <w:kern w:val="20"/>
                <w:sz w:val="22"/>
                <w:szCs w:val="22"/>
              </w:rPr>
              <w:t xml:space="preserve"> </w:t>
            </w:r>
            <w:proofErr w:type="spellStart"/>
            <w:r>
              <w:rPr>
                <w:rFonts w:ascii="Arial" w:eastAsia="Calibri" w:hAnsi="Arial" w:cs="Arial"/>
                <w:bCs/>
                <w:kern w:val="20"/>
                <w:sz w:val="22"/>
                <w:szCs w:val="22"/>
              </w:rPr>
              <w:t>parcele</w:t>
            </w:r>
            <w:proofErr w:type="spellEnd"/>
            <w:r>
              <w:rPr>
                <w:rFonts w:ascii="Arial" w:eastAsia="Calibri" w:hAnsi="Arial" w:cs="Arial"/>
                <w:bCs/>
                <w:kern w:val="20"/>
                <w:sz w:val="22"/>
                <w:szCs w:val="22"/>
              </w:rPr>
              <w:t xml:space="preserve"> </w:t>
            </w:r>
            <w:proofErr w:type="spellStart"/>
            <w:r>
              <w:rPr>
                <w:rFonts w:ascii="Arial" w:eastAsia="Calibri" w:hAnsi="Arial" w:cs="Arial"/>
                <w:bCs/>
                <w:kern w:val="20"/>
                <w:sz w:val="22"/>
                <w:szCs w:val="22"/>
              </w:rPr>
              <w:t>neohodne</w:t>
            </w:r>
            <w:proofErr w:type="spellEnd"/>
            <w:r>
              <w:rPr>
                <w:rFonts w:ascii="Arial" w:eastAsia="Calibri" w:hAnsi="Arial" w:cs="Arial"/>
                <w:bCs/>
                <w:kern w:val="20"/>
                <w:sz w:val="22"/>
                <w:szCs w:val="22"/>
              </w:rPr>
              <w:t xml:space="preserve"> za </w:t>
            </w:r>
            <w:proofErr w:type="spellStart"/>
            <w:r>
              <w:rPr>
                <w:rFonts w:ascii="Arial" w:eastAsia="Calibri" w:hAnsi="Arial" w:cs="Arial"/>
                <w:bCs/>
                <w:kern w:val="20"/>
                <w:sz w:val="22"/>
                <w:szCs w:val="22"/>
              </w:rPr>
              <w:t>obavljanje</w:t>
            </w:r>
            <w:proofErr w:type="spellEnd"/>
            <w:r>
              <w:rPr>
                <w:rFonts w:ascii="Arial" w:eastAsia="Calibri" w:hAnsi="Arial" w:cs="Arial"/>
                <w:bCs/>
                <w:kern w:val="20"/>
                <w:sz w:val="22"/>
                <w:szCs w:val="22"/>
              </w:rPr>
              <w:t xml:space="preserve"> </w:t>
            </w:r>
            <w:proofErr w:type="spellStart"/>
            <w:r>
              <w:rPr>
                <w:rFonts w:ascii="Arial" w:eastAsia="Calibri" w:hAnsi="Arial" w:cs="Arial"/>
                <w:bCs/>
                <w:kern w:val="20"/>
                <w:sz w:val="22"/>
                <w:szCs w:val="22"/>
              </w:rPr>
              <w:t>koncesine</w:t>
            </w:r>
            <w:proofErr w:type="spellEnd"/>
            <w:r>
              <w:rPr>
                <w:rFonts w:ascii="Arial" w:eastAsia="Calibri" w:hAnsi="Arial" w:cs="Arial"/>
                <w:bCs/>
                <w:kern w:val="20"/>
                <w:sz w:val="22"/>
                <w:szCs w:val="22"/>
              </w:rPr>
              <w:t xml:space="preserve"> </w:t>
            </w:r>
            <w:proofErr w:type="spellStart"/>
            <w:r>
              <w:rPr>
                <w:rFonts w:ascii="Arial" w:eastAsia="Calibri" w:hAnsi="Arial" w:cs="Arial"/>
                <w:bCs/>
                <w:kern w:val="20"/>
                <w:sz w:val="22"/>
                <w:szCs w:val="22"/>
              </w:rPr>
              <w:t>djelatnosti</w:t>
            </w:r>
            <w:proofErr w:type="spellEnd"/>
            <w:r>
              <w:rPr>
                <w:rFonts w:ascii="Arial" w:eastAsia="Calibri" w:hAnsi="Arial" w:cs="Arial"/>
                <w:bCs/>
                <w:kern w:val="20"/>
                <w:sz w:val="22"/>
                <w:szCs w:val="22"/>
              </w:rPr>
              <w:t>.</w:t>
            </w:r>
          </w:p>
          <w:p w14:paraId="5B727DB0" w14:textId="77777777" w:rsidR="00990EC8" w:rsidRDefault="00990EC8" w:rsidP="00F52BEA">
            <w:pPr>
              <w:jc w:val="both"/>
              <w:rPr>
                <w:rFonts w:ascii="Arial" w:eastAsia="Calibri" w:hAnsi="Arial" w:cs="Arial"/>
                <w:bCs/>
                <w:kern w:val="20"/>
                <w:sz w:val="22"/>
                <w:szCs w:val="22"/>
              </w:rPr>
            </w:pPr>
          </w:p>
          <w:p w14:paraId="65436D77" w14:textId="154846D0" w:rsidR="00990EC8" w:rsidRDefault="00990EC8" w:rsidP="00F52BEA">
            <w:pPr>
              <w:jc w:val="both"/>
              <w:rPr>
                <w:rFonts w:ascii="Arial" w:eastAsia="Calibri" w:hAnsi="Arial" w:cs="Arial"/>
                <w:bCs/>
                <w:kern w:val="20"/>
                <w:sz w:val="22"/>
                <w:szCs w:val="22"/>
              </w:rPr>
            </w:pPr>
            <w:r>
              <w:rPr>
                <w:rFonts w:ascii="Arial" w:eastAsia="Calibri" w:hAnsi="Arial" w:cs="Arial"/>
                <w:bCs/>
                <w:kern w:val="20"/>
                <w:sz w:val="22"/>
                <w:szCs w:val="22"/>
              </w:rPr>
              <w:t xml:space="preserve">Na </w:t>
            </w:r>
            <w:proofErr w:type="spellStart"/>
            <w:r>
              <w:rPr>
                <w:rFonts w:ascii="Arial" w:eastAsia="Calibri" w:hAnsi="Arial" w:cs="Arial"/>
                <w:bCs/>
                <w:kern w:val="20"/>
                <w:sz w:val="22"/>
                <w:szCs w:val="22"/>
              </w:rPr>
              <w:t>osnovu</w:t>
            </w:r>
            <w:proofErr w:type="spellEnd"/>
            <w:r>
              <w:rPr>
                <w:rFonts w:ascii="Arial" w:eastAsia="Calibri" w:hAnsi="Arial" w:cs="Arial"/>
                <w:bCs/>
                <w:kern w:val="20"/>
                <w:sz w:val="22"/>
                <w:szCs w:val="22"/>
              </w:rPr>
              <w:t xml:space="preserve"> </w:t>
            </w:r>
            <w:proofErr w:type="spellStart"/>
            <w:r>
              <w:rPr>
                <w:rFonts w:ascii="Arial" w:eastAsia="Calibri" w:hAnsi="Arial" w:cs="Arial"/>
                <w:bCs/>
                <w:kern w:val="20"/>
                <w:sz w:val="22"/>
                <w:szCs w:val="22"/>
              </w:rPr>
              <w:t>Elaborata</w:t>
            </w:r>
            <w:proofErr w:type="spellEnd"/>
            <w:r>
              <w:rPr>
                <w:rFonts w:ascii="Arial" w:eastAsia="Calibri" w:hAnsi="Arial" w:cs="Arial"/>
                <w:bCs/>
                <w:kern w:val="20"/>
                <w:sz w:val="22"/>
                <w:szCs w:val="22"/>
              </w:rPr>
              <w:t xml:space="preserve"> </w:t>
            </w:r>
            <w:proofErr w:type="spellStart"/>
            <w:r>
              <w:rPr>
                <w:rFonts w:ascii="Arial" w:eastAsia="Calibri" w:hAnsi="Arial" w:cs="Arial"/>
                <w:bCs/>
                <w:kern w:val="20"/>
                <w:sz w:val="22"/>
                <w:szCs w:val="22"/>
              </w:rPr>
              <w:t>iz</w:t>
            </w:r>
            <w:proofErr w:type="spellEnd"/>
            <w:r>
              <w:rPr>
                <w:rFonts w:ascii="Arial" w:eastAsia="Calibri" w:hAnsi="Arial" w:cs="Arial"/>
                <w:bCs/>
                <w:kern w:val="20"/>
                <w:sz w:val="22"/>
                <w:szCs w:val="22"/>
              </w:rPr>
              <w:t xml:space="preserve"> </w:t>
            </w:r>
            <w:proofErr w:type="spellStart"/>
            <w:r w:rsidR="00F511E0">
              <w:rPr>
                <w:rFonts w:ascii="Arial" w:eastAsia="Calibri" w:hAnsi="Arial" w:cs="Arial"/>
                <w:bCs/>
                <w:kern w:val="20"/>
                <w:sz w:val="22"/>
                <w:szCs w:val="22"/>
              </w:rPr>
              <w:t>stava</w:t>
            </w:r>
            <w:proofErr w:type="spellEnd"/>
            <w:r>
              <w:rPr>
                <w:rFonts w:ascii="Arial" w:eastAsia="Calibri" w:hAnsi="Arial" w:cs="Arial"/>
                <w:bCs/>
                <w:kern w:val="20"/>
                <w:sz w:val="22"/>
                <w:szCs w:val="22"/>
              </w:rPr>
              <w:t xml:space="preserve"> 1 </w:t>
            </w:r>
            <w:proofErr w:type="spellStart"/>
            <w:r>
              <w:rPr>
                <w:rFonts w:ascii="Arial" w:eastAsia="Calibri" w:hAnsi="Arial" w:cs="Arial"/>
                <w:bCs/>
                <w:kern w:val="20"/>
                <w:sz w:val="22"/>
                <w:szCs w:val="22"/>
              </w:rPr>
              <w:t>ovog</w:t>
            </w:r>
            <w:proofErr w:type="spellEnd"/>
            <w:r>
              <w:rPr>
                <w:rFonts w:ascii="Arial" w:eastAsia="Calibri" w:hAnsi="Arial" w:cs="Arial"/>
                <w:bCs/>
                <w:kern w:val="20"/>
                <w:sz w:val="22"/>
                <w:szCs w:val="22"/>
              </w:rPr>
              <w:t xml:space="preserve"> </w:t>
            </w:r>
            <w:proofErr w:type="spellStart"/>
            <w:r>
              <w:rPr>
                <w:rFonts w:ascii="Arial" w:eastAsia="Calibri" w:hAnsi="Arial" w:cs="Arial"/>
                <w:bCs/>
                <w:kern w:val="20"/>
                <w:sz w:val="22"/>
                <w:szCs w:val="22"/>
              </w:rPr>
              <w:t>člana</w:t>
            </w:r>
            <w:proofErr w:type="spellEnd"/>
            <w:r>
              <w:rPr>
                <w:rFonts w:ascii="Arial" w:eastAsia="Calibri" w:hAnsi="Arial" w:cs="Arial"/>
                <w:bCs/>
                <w:kern w:val="20"/>
                <w:sz w:val="22"/>
                <w:szCs w:val="22"/>
              </w:rPr>
              <w:t xml:space="preserve"> </w:t>
            </w:r>
            <w:proofErr w:type="spellStart"/>
            <w:r>
              <w:rPr>
                <w:rFonts w:ascii="Arial" w:eastAsia="Calibri" w:hAnsi="Arial" w:cs="Arial"/>
                <w:bCs/>
                <w:kern w:val="20"/>
                <w:sz w:val="22"/>
                <w:szCs w:val="22"/>
              </w:rPr>
              <w:t>Koncedent</w:t>
            </w:r>
            <w:proofErr w:type="spellEnd"/>
            <w:r>
              <w:rPr>
                <w:rFonts w:ascii="Arial" w:eastAsia="Calibri" w:hAnsi="Arial" w:cs="Arial"/>
                <w:bCs/>
                <w:kern w:val="20"/>
                <w:sz w:val="22"/>
                <w:szCs w:val="22"/>
              </w:rPr>
              <w:t xml:space="preserve"> </w:t>
            </w:r>
            <w:proofErr w:type="spellStart"/>
            <w:r>
              <w:rPr>
                <w:rFonts w:ascii="Arial" w:eastAsia="Calibri" w:hAnsi="Arial" w:cs="Arial"/>
                <w:bCs/>
                <w:kern w:val="20"/>
                <w:sz w:val="22"/>
                <w:szCs w:val="22"/>
              </w:rPr>
              <w:t>će</w:t>
            </w:r>
            <w:proofErr w:type="spellEnd"/>
            <w:r>
              <w:rPr>
                <w:rFonts w:ascii="Arial" w:eastAsia="Calibri" w:hAnsi="Arial" w:cs="Arial"/>
                <w:bCs/>
                <w:kern w:val="20"/>
                <w:sz w:val="22"/>
                <w:szCs w:val="22"/>
              </w:rPr>
              <w:t xml:space="preserve"> </w:t>
            </w:r>
            <w:proofErr w:type="spellStart"/>
            <w:r>
              <w:rPr>
                <w:rFonts w:ascii="Arial" w:eastAsia="Calibri" w:hAnsi="Arial" w:cs="Arial"/>
                <w:bCs/>
                <w:kern w:val="20"/>
                <w:sz w:val="22"/>
                <w:szCs w:val="22"/>
              </w:rPr>
              <w:t>donijeti</w:t>
            </w:r>
            <w:proofErr w:type="spellEnd"/>
            <w:r>
              <w:rPr>
                <w:rFonts w:ascii="Arial" w:eastAsia="Calibri" w:hAnsi="Arial" w:cs="Arial"/>
                <w:bCs/>
                <w:kern w:val="20"/>
                <w:sz w:val="22"/>
                <w:szCs w:val="22"/>
              </w:rPr>
              <w:t xml:space="preserve"> </w:t>
            </w:r>
            <w:proofErr w:type="spellStart"/>
            <w:r>
              <w:rPr>
                <w:rFonts w:ascii="Arial" w:eastAsia="Calibri" w:hAnsi="Arial" w:cs="Arial"/>
                <w:bCs/>
                <w:kern w:val="20"/>
                <w:sz w:val="22"/>
                <w:szCs w:val="22"/>
              </w:rPr>
              <w:t>Odluku</w:t>
            </w:r>
            <w:proofErr w:type="spellEnd"/>
            <w:r>
              <w:rPr>
                <w:rFonts w:ascii="Arial" w:eastAsia="Calibri" w:hAnsi="Arial" w:cs="Arial"/>
                <w:bCs/>
                <w:kern w:val="20"/>
                <w:sz w:val="22"/>
                <w:szCs w:val="22"/>
              </w:rPr>
              <w:t xml:space="preserve"> o </w:t>
            </w:r>
            <w:proofErr w:type="spellStart"/>
            <w:r>
              <w:rPr>
                <w:rFonts w:ascii="Arial" w:eastAsia="Calibri" w:hAnsi="Arial" w:cs="Arial"/>
                <w:bCs/>
                <w:kern w:val="20"/>
                <w:sz w:val="22"/>
                <w:szCs w:val="22"/>
              </w:rPr>
              <w:t>davanju</w:t>
            </w:r>
            <w:proofErr w:type="spellEnd"/>
            <w:r>
              <w:rPr>
                <w:rFonts w:ascii="Arial" w:eastAsia="Calibri" w:hAnsi="Arial" w:cs="Arial"/>
                <w:bCs/>
                <w:kern w:val="20"/>
                <w:sz w:val="22"/>
                <w:szCs w:val="22"/>
              </w:rPr>
              <w:t xml:space="preserve"> </w:t>
            </w:r>
            <w:proofErr w:type="spellStart"/>
            <w:r>
              <w:rPr>
                <w:rFonts w:ascii="Arial" w:eastAsia="Calibri" w:hAnsi="Arial" w:cs="Arial"/>
                <w:bCs/>
                <w:kern w:val="20"/>
                <w:sz w:val="22"/>
                <w:szCs w:val="22"/>
              </w:rPr>
              <w:t>na</w:t>
            </w:r>
            <w:proofErr w:type="spellEnd"/>
            <w:r>
              <w:rPr>
                <w:rFonts w:ascii="Arial" w:eastAsia="Calibri" w:hAnsi="Arial" w:cs="Arial"/>
                <w:bCs/>
                <w:kern w:val="20"/>
                <w:sz w:val="22"/>
                <w:szCs w:val="22"/>
              </w:rPr>
              <w:t xml:space="preserve"> </w:t>
            </w:r>
            <w:proofErr w:type="spellStart"/>
            <w:r>
              <w:rPr>
                <w:rFonts w:ascii="Arial" w:eastAsia="Calibri" w:hAnsi="Arial" w:cs="Arial"/>
                <w:bCs/>
                <w:kern w:val="20"/>
                <w:sz w:val="22"/>
                <w:szCs w:val="22"/>
              </w:rPr>
              <w:t>korišćenje</w:t>
            </w:r>
            <w:proofErr w:type="spellEnd"/>
            <w:r>
              <w:rPr>
                <w:rFonts w:ascii="Arial" w:eastAsia="Calibri" w:hAnsi="Arial" w:cs="Arial"/>
                <w:bCs/>
                <w:kern w:val="20"/>
                <w:sz w:val="22"/>
                <w:szCs w:val="22"/>
              </w:rPr>
              <w:t xml:space="preserve"> </w:t>
            </w:r>
            <w:proofErr w:type="spellStart"/>
            <w:r>
              <w:rPr>
                <w:rFonts w:ascii="Arial" w:eastAsia="Calibri" w:hAnsi="Arial" w:cs="Arial"/>
                <w:bCs/>
                <w:kern w:val="20"/>
                <w:sz w:val="22"/>
                <w:szCs w:val="22"/>
              </w:rPr>
              <w:t>nepokretnosti</w:t>
            </w:r>
            <w:proofErr w:type="spellEnd"/>
            <w:r>
              <w:rPr>
                <w:rFonts w:ascii="Arial" w:eastAsia="Calibri" w:hAnsi="Arial" w:cs="Arial"/>
                <w:bCs/>
                <w:kern w:val="20"/>
                <w:sz w:val="22"/>
                <w:szCs w:val="22"/>
              </w:rPr>
              <w:t xml:space="preserve"> u </w:t>
            </w:r>
            <w:proofErr w:type="spellStart"/>
            <w:r>
              <w:rPr>
                <w:rFonts w:ascii="Arial" w:eastAsia="Calibri" w:hAnsi="Arial" w:cs="Arial"/>
                <w:bCs/>
                <w:kern w:val="20"/>
                <w:sz w:val="22"/>
                <w:szCs w:val="22"/>
              </w:rPr>
              <w:t>državnoj</w:t>
            </w:r>
            <w:proofErr w:type="spellEnd"/>
            <w:r>
              <w:rPr>
                <w:rFonts w:ascii="Arial" w:eastAsia="Calibri" w:hAnsi="Arial" w:cs="Arial"/>
                <w:bCs/>
                <w:kern w:val="20"/>
                <w:sz w:val="22"/>
                <w:szCs w:val="22"/>
              </w:rPr>
              <w:t xml:space="preserve"> </w:t>
            </w:r>
            <w:proofErr w:type="spellStart"/>
            <w:r>
              <w:rPr>
                <w:rFonts w:ascii="Arial" w:eastAsia="Calibri" w:hAnsi="Arial" w:cs="Arial"/>
                <w:bCs/>
                <w:kern w:val="20"/>
                <w:sz w:val="22"/>
                <w:szCs w:val="22"/>
              </w:rPr>
              <w:t>imovini</w:t>
            </w:r>
            <w:proofErr w:type="spellEnd"/>
            <w:r>
              <w:rPr>
                <w:rFonts w:ascii="Arial" w:eastAsia="Calibri" w:hAnsi="Arial" w:cs="Arial"/>
                <w:bCs/>
                <w:kern w:val="20"/>
                <w:sz w:val="22"/>
                <w:szCs w:val="22"/>
              </w:rPr>
              <w:t xml:space="preserve">, </w:t>
            </w:r>
            <w:proofErr w:type="spellStart"/>
            <w:r>
              <w:rPr>
                <w:rFonts w:ascii="Arial" w:eastAsia="Calibri" w:hAnsi="Arial" w:cs="Arial"/>
                <w:bCs/>
                <w:kern w:val="20"/>
                <w:sz w:val="22"/>
                <w:szCs w:val="22"/>
              </w:rPr>
              <w:t>uz</w:t>
            </w:r>
            <w:proofErr w:type="spellEnd"/>
            <w:r>
              <w:rPr>
                <w:rFonts w:ascii="Arial" w:eastAsia="Calibri" w:hAnsi="Arial" w:cs="Arial"/>
                <w:bCs/>
                <w:kern w:val="20"/>
                <w:sz w:val="22"/>
                <w:szCs w:val="22"/>
              </w:rPr>
              <w:t xml:space="preserve"> </w:t>
            </w:r>
            <w:proofErr w:type="spellStart"/>
            <w:r>
              <w:rPr>
                <w:rFonts w:ascii="Arial" w:eastAsia="Calibri" w:hAnsi="Arial" w:cs="Arial"/>
                <w:bCs/>
                <w:kern w:val="20"/>
                <w:sz w:val="22"/>
                <w:szCs w:val="22"/>
              </w:rPr>
              <w:t>naknadu</w:t>
            </w:r>
            <w:proofErr w:type="spellEnd"/>
            <w:r>
              <w:rPr>
                <w:rFonts w:ascii="Arial" w:eastAsia="Calibri" w:hAnsi="Arial" w:cs="Arial"/>
                <w:bCs/>
                <w:kern w:val="20"/>
                <w:sz w:val="22"/>
                <w:szCs w:val="22"/>
              </w:rPr>
              <w:t xml:space="preserve">, </w:t>
            </w:r>
            <w:r w:rsidRPr="00990EC8">
              <w:rPr>
                <w:rFonts w:ascii="Arial" w:eastAsia="Calibri" w:hAnsi="Arial" w:cs="Arial"/>
                <w:bCs/>
                <w:kern w:val="20"/>
                <w:sz w:val="22"/>
                <w:szCs w:val="22"/>
              </w:rPr>
              <w:t xml:space="preserve">za </w:t>
            </w:r>
            <w:proofErr w:type="spellStart"/>
            <w:r w:rsidRPr="00990EC8">
              <w:rPr>
                <w:rFonts w:ascii="Arial" w:eastAsia="Calibri" w:hAnsi="Arial" w:cs="Arial"/>
                <w:bCs/>
                <w:kern w:val="20"/>
                <w:sz w:val="22"/>
                <w:szCs w:val="22"/>
              </w:rPr>
              <w:t>obavljanje</w:t>
            </w:r>
            <w:proofErr w:type="spellEnd"/>
            <w:r w:rsidRPr="00990EC8">
              <w:rPr>
                <w:rFonts w:ascii="Arial" w:eastAsia="Calibri" w:hAnsi="Arial" w:cs="Arial"/>
                <w:bCs/>
                <w:kern w:val="20"/>
                <w:sz w:val="22"/>
                <w:szCs w:val="22"/>
              </w:rPr>
              <w:t xml:space="preserve"> </w:t>
            </w:r>
            <w:proofErr w:type="spellStart"/>
            <w:r w:rsidRPr="00990EC8">
              <w:rPr>
                <w:rFonts w:ascii="Arial" w:eastAsia="Calibri" w:hAnsi="Arial" w:cs="Arial"/>
                <w:bCs/>
                <w:kern w:val="20"/>
                <w:sz w:val="22"/>
                <w:szCs w:val="22"/>
              </w:rPr>
              <w:t>koncesine</w:t>
            </w:r>
            <w:proofErr w:type="spellEnd"/>
            <w:r w:rsidRPr="00990EC8">
              <w:rPr>
                <w:rFonts w:ascii="Arial" w:eastAsia="Calibri" w:hAnsi="Arial" w:cs="Arial"/>
                <w:bCs/>
                <w:kern w:val="20"/>
                <w:sz w:val="22"/>
                <w:szCs w:val="22"/>
              </w:rPr>
              <w:t xml:space="preserve"> </w:t>
            </w:r>
            <w:proofErr w:type="spellStart"/>
            <w:r w:rsidRPr="00990EC8">
              <w:rPr>
                <w:rFonts w:ascii="Arial" w:eastAsia="Calibri" w:hAnsi="Arial" w:cs="Arial"/>
                <w:bCs/>
                <w:kern w:val="20"/>
                <w:sz w:val="22"/>
                <w:szCs w:val="22"/>
              </w:rPr>
              <w:t>djelatnosti</w:t>
            </w:r>
            <w:proofErr w:type="spellEnd"/>
            <w:r w:rsidR="003E49C0">
              <w:rPr>
                <w:rFonts w:ascii="Arial" w:eastAsia="Calibri" w:hAnsi="Arial" w:cs="Arial"/>
                <w:bCs/>
                <w:kern w:val="20"/>
                <w:sz w:val="22"/>
                <w:szCs w:val="22"/>
              </w:rPr>
              <w:t xml:space="preserve">, </w:t>
            </w:r>
            <w:proofErr w:type="spellStart"/>
            <w:r w:rsidR="003E49C0">
              <w:rPr>
                <w:rFonts w:ascii="Arial" w:eastAsia="Calibri" w:hAnsi="Arial" w:cs="Arial"/>
                <w:bCs/>
                <w:kern w:val="20"/>
                <w:sz w:val="22"/>
                <w:szCs w:val="22"/>
              </w:rPr>
              <w:t>na</w:t>
            </w:r>
            <w:proofErr w:type="spellEnd"/>
            <w:r w:rsidR="003E49C0">
              <w:rPr>
                <w:rFonts w:ascii="Arial" w:eastAsia="Calibri" w:hAnsi="Arial" w:cs="Arial"/>
                <w:bCs/>
                <w:kern w:val="20"/>
                <w:sz w:val="22"/>
                <w:szCs w:val="22"/>
              </w:rPr>
              <w:t xml:space="preserve"> </w:t>
            </w:r>
            <w:proofErr w:type="spellStart"/>
            <w:r w:rsidR="003E49C0">
              <w:rPr>
                <w:rFonts w:ascii="Arial" w:eastAsia="Calibri" w:hAnsi="Arial" w:cs="Arial"/>
                <w:bCs/>
                <w:kern w:val="20"/>
                <w:sz w:val="22"/>
                <w:szCs w:val="22"/>
              </w:rPr>
              <w:t>osnovu</w:t>
            </w:r>
            <w:proofErr w:type="spellEnd"/>
            <w:r w:rsidR="003E49C0">
              <w:rPr>
                <w:rFonts w:ascii="Arial" w:eastAsia="Calibri" w:hAnsi="Arial" w:cs="Arial"/>
                <w:bCs/>
                <w:kern w:val="20"/>
                <w:sz w:val="22"/>
                <w:szCs w:val="22"/>
              </w:rPr>
              <w:t xml:space="preserve"> </w:t>
            </w:r>
            <w:proofErr w:type="spellStart"/>
            <w:r w:rsidR="003E49C0">
              <w:rPr>
                <w:rFonts w:ascii="Arial" w:eastAsia="Calibri" w:hAnsi="Arial" w:cs="Arial"/>
                <w:bCs/>
                <w:kern w:val="20"/>
                <w:sz w:val="22"/>
                <w:szCs w:val="22"/>
              </w:rPr>
              <w:t>koje</w:t>
            </w:r>
            <w:proofErr w:type="spellEnd"/>
            <w:r w:rsidR="003E49C0">
              <w:rPr>
                <w:rFonts w:ascii="Arial" w:eastAsia="Calibri" w:hAnsi="Arial" w:cs="Arial"/>
                <w:bCs/>
                <w:kern w:val="20"/>
                <w:sz w:val="22"/>
                <w:szCs w:val="22"/>
              </w:rPr>
              <w:t xml:space="preserve"> </w:t>
            </w:r>
            <w:proofErr w:type="spellStart"/>
            <w:r w:rsidR="003E49C0">
              <w:rPr>
                <w:rFonts w:ascii="Arial" w:eastAsia="Calibri" w:hAnsi="Arial" w:cs="Arial"/>
                <w:bCs/>
                <w:kern w:val="20"/>
                <w:sz w:val="22"/>
                <w:szCs w:val="22"/>
              </w:rPr>
              <w:t>će</w:t>
            </w:r>
            <w:proofErr w:type="spellEnd"/>
            <w:r w:rsidR="003E49C0">
              <w:rPr>
                <w:rFonts w:ascii="Arial" w:eastAsia="Calibri" w:hAnsi="Arial" w:cs="Arial"/>
                <w:bCs/>
                <w:kern w:val="20"/>
                <w:sz w:val="22"/>
                <w:szCs w:val="22"/>
              </w:rPr>
              <w:t xml:space="preserve"> </w:t>
            </w:r>
            <w:proofErr w:type="spellStart"/>
            <w:r w:rsidR="003E49C0">
              <w:rPr>
                <w:rFonts w:ascii="Arial" w:eastAsia="Calibri" w:hAnsi="Arial" w:cs="Arial"/>
                <w:bCs/>
                <w:kern w:val="20"/>
                <w:sz w:val="22"/>
                <w:szCs w:val="22"/>
              </w:rPr>
              <w:t>Koncedent</w:t>
            </w:r>
            <w:proofErr w:type="spellEnd"/>
            <w:r w:rsidR="003E49C0">
              <w:rPr>
                <w:rFonts w:ascii="Arial" w:eastAsia="Calibri" w:hAnsi="Arial" w:cs="Arial"/>
                <w:bCs/>
                <w:kern w:val="20"/>
                <w:sz w:val="22"/>
                <w:szCs w:val="22"/>
              </w:rPr>
              <w:t xml:space="preserve"> I </w:t>
            </w:r>
            <w:proofErr w:type="spellStart"/>
            <w:r w:rsidR="003E49C0">
              <w:rPr>
                <w:rFonts w:ascii="Arial" w:eastAsia="Calibri" w:hAnsi="Arial" w:cs="Arial"/>
                <w:bCs/>
                <w:kern w:val="20"/>
                <w:sz w:val="22"/>
                <w:szCs w:val="22"/>
              </w:rPr>
              <w:t>Koncesionar</w:t>
            </w:r>
            <w:proofErr w:type="spellEnd"/>
            <w:r w:rsidR="003E49C0">
              <w:rPr>
                <w:rFonts w:ascii="Arial" w:eastAsia="Calibri" w:hAnsi="Arial" w:cs="Arial"/>
                <w:bCs/>
                <w:kern w:val="20"/>
                <w:sz w:val="22"/>
                <w:szCs w:val="22"/>
              </w:rPr>
              <w:t xml:space="preserve"> </w:t>
            </w:r>
            <w:proofErr w:type="spellStart"/>
            <w:r w:rsidR="003E49C0">
              <w:rPr>
                <w:rFonts w:ascii="Arial" w:eastAsia="Calibri" w:hAnsi="Arial" w:cs="Arial"/>
                <w:bCs/>
                <w:kern w:val="20"/>
                <w:sz w:val="22"/>
                <w:szCs w:val="22"/>
              </w:rPr>
              <w:t>zaključiti</w:t>
            </w:r>
            <w:proofErr w:type="spellEnd"/>
            <w:r w:rsidR="003E49C0">
              <w:rPr>
                <w:rFonts w:ascii="Arial" w:eastAsia="Calibri" w:hAnsi="Arial" w:cs="Arial"/>
                <w:bCs/>
                <w:kern w:val="20"/>
                <w:sz w:val="22"/>
                <w:szCs w:val="22"/>
              </w:rPr>
              <w:t xml:space="preserve"> </w:t>
            </w:r>
            <w:proofErr w:type="spellStart"/>
            <w:r w:rsidR="003E49C0">
              <w:rPr>
                <w:rFonts w:ascii="Arial" w:eastAsia="Calibri" w:hAnsi="Arial" w:cs="Arial"/>
                <w:bCs/>
                <w:kern w:val="20"/>
                <w:sz w:val="22"/>
                <w:szCs w:val="22"/>
              </w:rPr>
              <w:t>aneks</w:t>
            </w:r>
            <w:proofErr w:type="spellEnd"/>
            <w:r w:rsidR="003E49C0">
              <w:rPr>
                <w:rFonts w:ascii="Arial" w:eastAsia="Calibri" w:hAnsi="Arial" w:cs="Arial"/>
                <w:bCs/>
                <w:kern w:val="20"/>
                <w:sz w:val="22"/>
                <w:szCs w:val="22"/>
              </w:rPr>
              <w:t xml:space="preserve"> </w:t>
            </w:r>
            <w:proofErr w:type="spellStart"/>
            <w:r w:rsidR="003E49C0">
              <w:rPr>
                <w:rFonts w:ascii="Arial" w:eastAsia="Calibri" w:hAnsi="Arial" w:cs="Arial"/>
                <w:bCs/>
                <w:kern w:val="20"/>
                <w:sz w:val="22"/>
                <w:szCs w:val="22"/>
              </w:rPr>
              <w:t>ugovora</w:t>
            </w:r>
            <w:proofErr w:type="spellEnd"/>
            <w:r w:rsidR="003E49C0">
              <w:rPr>
                <w:rFonts w:ascii="Arial" w:eastAsia="Calibri" w:hAnsi="Arial" w:cs="Arial"/>
                <w:bCs/>
                <w:kern w:val="20"/>
                <w:sz w:val="22"/>
                <w:szCs w:val="22"/>
              </w:rPr>
              <w:t>.</w:t>
            </w:r>
          </w:p>
          <w:p w14:paraId="3880CF3F" w14:textId="77777777" w:rsidR="003E49C0" w:rsidRDefault="003E49C0" w:rsidP="00F52BEA">
            <w:pPr>
              <w:jc w:val="both"/>
              <w:rPr>
                <w:rFonts w:ascii="Arial" w:eastAsia="Calibri" w:hAnsi="Arial" w:cs="Arial"/>
                <w:bCs/>
                <w:kern w:val="20"/>
                <w:sz w:val="22"/>
                <w:szCs w:val="22"/>
              </w:rPr>
            </w:pPr>
          </w:p>
          <w:p w14:paraId="1C9A970A" w14:textId="42B6F5AB" w:rsidR="003E49C0" w:rsidRPr="003E49C0" w:rsidRDefault="003E49C0" w:rsidP="003E49C0">
            <w:pPr>
              <w:jc w:val="both"/>
              <w:rPr>
                <w:rFonts w:ascii="Arial" w:eastAsia="Calibri" w:hAnsi="Arial" w:cs="Arial"/>
                <w:bCs/>
                <w:kern w:val="20"/>
                <w:sz w:val="22"/>
                <w:szCs w:val="22"/>
              </w:rPr>
            </w:pPr>
            <w:proofErr w:type="spellStart"/>
            <w:r w:rsidRPr="003E49C0">
              <w:rPr>
                <w:rFonts w:ascii="Arial" w:eastAsia="Calibri" w:hAnsi="Arial" w:cs="Arial"/>
                <w:bCs/>
                <w:kern w:val="20"/>
                <w:sz w:val="22"/>
                <w:szCs w:val="22"/>
              </w:rPr>
              <w:t>Koncedent</w:t>
            </w:r>
            <w:proofErr w:type="spellEnd"/>
            <w:r w:rsidRPr="003E49C0">
              <w:rPr>
                <w:rFonts w:ascii="Arial" w:eastAsia="Calibri" w:hAnsi="Arial" w:cs="Arial"/>
                <w:bCs/>
                <w:kern w:val="20"/>
                <w:sz w:val="22"/>
                <w:szCs w:val="22"/>
              </w:rPr>
              <w:t xml:space="preserve"> je </w:t>
            </w:r>
            <w:proofErr w:type="spellStart"/>
            <w:r w:rsidRPr="003E49C0">
              <w:rPr>
                <w:rFonts w:ascii="Arial" w:eastAsia="Calibri" w:hAnsi="Arial" w:cs="Arial"/>
                <w:bCs/>
                <w:kern w:val="20"/>
                <w:sz w:val="22"/>
                <w:szCs w:val="22"/>
              </w:rPr>
              <w:t>dužan</w:t>
            </w:r>
            <w:proofErr w:type="spellEnd"/>
            <w:r w:rsidRPr="003E49C0">
              <w:rPr>
                <w:rFonts w:ascii="Arial" w:eastAsia="Calibri" w:hAnsi="Arial" w:cs="Arial"/>
                <w:bCs/>
                <w:kern w:val="20"/>
                <w:sz w:val="22"/>
                <w:szCs w:val="22"/>
              </w:rPr>
              <w:t xml:space="preserve"> da, u </w:t>
            </w:r>
            <w:proofErr w:type="spellStart"/>
            <w:r w:rsidRPr="003E49C0">
              <w:rPr>
                <w:rFonts w:ascii="Arial" w:eastAsia="Calibri" w:hAnsi="Arial" w:cs="Arial"/>
                <w:bCs/>
                <w:kern w:val="20"/>
                <w:sz w:val="22"/>
                <w:szCs w:val="22"/>
              </w:rPr>
              <w:t>roku</w:t>
            </w:r>
            <w:proofErr w:type="spellEnd"/>
            <w:r w:rsidRPr="003E49C0">
              <w:rPr>
                <w:rFonts w:ascii="Arial" w:eastAsia="Calibri" w:hAnsi="Arial" w:cs="Arial"/>
                <w:bCs/>
                <w:kern w:val="20"/>
                <w:sz w:val="22"/>
                <w:szCs w:val="22"/>
              </w:rPr>
              <w:t xml:space="preserve"> od 15 dana od dana </w:t>
            </w:r>
            <w:proofErr w:type="spellStart"/>
            <w:r w:rsidRPr="003E49C0">
              <w:rPr>
                <w:rFonts w:ascii="Arial" w:eastAsia="Calibri" w:hAnsi="Arial" w:cs="Arial"/>
                <w:bCs/>
                <w:kern w:val="20"/>
                <w:sz w:val="22"/>
                <w:szCs w:val="22"/>
              </w:rPr>
              <w:t>zaključivanja</w:t>
            </w:r>
            <w:proofErr w:type="spellEnd"/>
            <w:r w:rsidRPr="003E49C0">
              <w:rPr>
                <w:rFonts w:ascii="Arial" w:eastAsia="Calibri" w:hAnsi="Arial" w:cs="Arial"/>
                <w:bCs/>
                <w:kern w:val="20"/>
                <w:sz w:val="22"/>
                <w:szCs w:val="22"/>
              </w:rPr>
              <w:t xml:space="preserve"> </w:t>
            </w:r>
            <w:proofErr w:type="spellStart"/>
            <w:r w:rsidRPr="003E49C0">
              <w:rPr>
                <w:rFonts w:ascii="Arial" w:eastAsia="Calibri" w:hAnsi="Arial" w:cs="Arial"/>
                <w:bCs/>
                <w:kern w:val="20"/>
                <w:sz w:val="22"/>
                <w:szCs w:val="22"/>
              </w:rPr>
              <w:t>aneksa</w:t>
            </w:r>
            <w:proofErr w:type="spellEnd"/>
            <w:r w:rsidRPr="003E49C0">
              <w:rPr>
                <w:rFonts w:ascii="Arial" w:eastAsia="Calibri" w:hAnsi="Arial" w:cs="Arial"/>
                <w:bCs/>
                <w:kern w:val="20"/>
                <w:sz w:val="22"/>
                <w:szCs w:val="22"/>
              </w:rPr>
              <w:t xml:space="preserve"> </w:t>
            </w:r>
            <w:proofErr w:type="spellStart"/>
            <w:r w:rsidRPr="003E49C0">
              <w:rPr>
                <w:rFonts w:ascii="Arial" w:eastAsia="Calibri" w:hAnsi="Arial" w:cs="Arial"/>
                <w:bCs/>
                <w:kern w:val="20"/>
                <w:sz w:val="22"/>
                <w:szCs w:val="22"/>
              </w:rPr>
              <w:t>iz</w:t>
            </w:r>
            <w:proofErr w:type="spellEnd"/>
            <w:r w:rsidRPr="003E49C0">
              <w:rPr>
                <w:rFonts w:ascii="Arial" w:eastAsia="Calibri" w:hAnsi="Arial" w:cs="Arial"/>
                <w:bCs/>
                <w:kern w:val="20"/>
                <w:sz w:val="22"/>
                <w:szCs w:val="22"/>
              </w:rPr>
              <w:t xml:space="preserve"> </w:t>
            </w:r>
            <w:proofErr w:type="spellStart"/>
            <w:r w:rsidRPr="003E49C0">
              <w:rPr>
                <w:rFonts w:ascii="Arial" w:eastAsia="Calibri" w:hAnsi="Arial" w:cs="Arial"/>
                <w:bCs/>
                <w:kern w:val="20"/>
                <w:sz w:val="22"/>
                <w:szCs w:val="22"/>
              </w:rPr>
              <w:t>stava</w:t>
            </w:r>
            <w:proofErr w:type="spellEnd"/>
            <w:r w:rsidRPr="003E49C0">
              <w:rPr>
                <w:rFonts w:ascii="Arial" w:eastAsia="Calibri" w:hAnsi="Arial" w:cs="Arial"/>
                <w:bCs/>
                <w:kern w:val="20"/>
                <w:sz w:val="22"/>
                <w:szCs w:val="22"/>
              </w:rPr>
              <w:t xml:space="preserve"> 3 </w:t>
            </w:r>
            <w:proofErr w:type="spellStart"/>
            <w:r w:rsidRPr="003E49C0">
              <w:rPr>
                <w:rFonts w:ascii="Arial" w:eastAsia="Calibri" w:hAnsi="Arial" w:cs="Arial"/>
                <w:bCs/>
                <w:kern w:val="20"/>
                <w:sz w:val="22"/>
                <w:szCs w:val="22"/>
              </w:rPr>
              <w:t>ovog</w:t>
            </w:r>
            <w:proofErr w:type="spellEnd"/>
            <w:r w:rsidRPr="003E49C0">
              <w:rPr>
                <w:rFonts w:ascii="Arial" w:eastAsia="Calibri" w:hAnsi="Arial" w:cs="Arial"/>
                <w:bCs/>
                <w:kern w:val="20"/>
                <w:sz w:val="22"/>
                <w:szCs w:val="22"/>
              </w:rPr>
              <w:t xml:space="preserve"> </w:t>
            </w:r>
            <w:proofErr w:type="spellStart"/>
            <w:r w:rsidRPr="003E49C0">
              <w:rPr>
                <w:rFonts w:ascii="Arial" w:eastAsia="Calibri" w:hAnsi="Arial" w:cs="Arial"/>
                <w:bCs/>
                <w:kern w:val="20"/>
                <w:sz w:val="22"/>
                <w:szCs w:val="22"/>
              </w:rPr>
              <w:t>člana</w:t>
            </w:r>
            <w:proofErr w:type="spellEnd"/>
            <w:r w:rsidRPr="003E49C0">
              <w:rPr>
                <w:rFonts w:ascii="Arial" w:eastAsia="Calibri" w:hAnsi="Arial" w:cs="Arial"/>
                <w:bCs/>
                <w:kern w:val="20"/>
                <w:sz w:val="22"/>
                <w:szCs w:val="22"/>
              </w:rPr>
              <w:t xml:space="preserve">, </w:t>
            </w:r>
            <w:proofErr w:type="spellStart"/>
            <w:r w:rsidRPr="003E49C0">
              <w:rPr>
                <w:rFonts w:ascii="Arial" w:eastAsia="Calibri" w:hAnsi="Arial" w:cs="Arial"/>
                <w:bCs/>
                <w:kern w:val="20"/>
                <w:sz w:val="22"/>
                <w:szCs w:val="22"/>
              </w:rPr>
              <w:t>primjerak</w:t>
            </w:r>
            <w:proofErr w:type="spellEnd"/>
            <w:r w:rsidRPr="003E49C0">
              <w:rPr>
                <w:rFonts w:ascii="Arial" w:eastAsia="Calibri" w:hAnsi="Arial" w:cs="Arial"/>
                <w:bCs/>
                <w:kern w:val="20"/>
                <w:sz w:val="22"/>
                <w:szCs w:val="22"/>
              </w:rPr>
              <w:t xml:space="preserve"> </w:t>
            </w:r>
            <w:proofErr w:type="spellStart"/>
            <w:r w:rsidRPr="003E49C0">
              <w:rPr>
                <w:rFonts w:ascii="Arial" w:eastAsia="Calibri" w:hAnsi="Arial" w:cs="Arial"/>
                <w:bCs/>
                <w:kern w:val="20"/>
                <w:sz w:val="22"/>
                <w:szCs w:val="22"/>
              </w:rPr>
              <w:t>zaključenog</w:t>
            </w:r>
            <w:proofErr w:type="spellEnd"/>
            <w:r w:rsidRPr="003E49C0">
              <w:rPr>
                <w:rFonts w:ascii="Arial" w:eastAsia="Calibri" w:hAnsi="Arial" w:cs="Arial"/>
                <w:bCs/>
                <w:kern w:val="20"/>
                <w:sz w:val="22"/>
                <w:szCs w:val="22"/>
              </w:rPr>
              <w:t xml:space="preserve"> </w:t>
            </w:r>
            <w:proofErr w:type="spellStart"/>
            <w:r w:rsidRPr="003E49C0">
              <w:rPr>
                <w:rFonts w:ascii="Arial" w:eastAsia="Calibri" w:hAnsi="Arial" w:cs="Arial"/>
                <w:bCs/>
                <w:kern w:val="20"/>
                <w:sz w:val="22"/>
                <w:szCs w:val="22"/>
              </w:rPr>
              <w:t>aneksa</w:t>
            </w:r>
            <w:proofErr w:type="spellEnd"/>
            <w:r w:rsidRPr="003E49C0">
              <w:rPr>
                <w:rFonts w:ascii="Arial" w:eastAsia="Calibri" w:hAnsi="Arial" w:cs="Arial"/>
                <w:bCs/>
                <w:kern w:val="20"/>
                <w:sz w:val="22"/>
                <w:szCs w:val="22"/>
              </w:rPr>
              <w:t xml:space="preserve"> </w:t>
            </w:r>
            <w:proofErr w:type="spellStart"/>
            <w:r w:rsidRPr="003E49C0">
              <w:rPr>
                <w:rFonts w:ascii="Arial" w:eastAsia="Calibri" w:hAnsi="Arial" w:cs="Arial"/>
                <w:bCs/>
                <w:kern w:val="20"/>
                <w:sz w:val="22"/>
                <w:szCs w:val="22"/>
              </w:rPr>
              <w:t>dostavi</w:t>
            </w:r>
            <w:proofErr w:type="spellEnd"/>
            <w:r w:rsidRPr="003E49C0">
              <w:rPr>
                <w:rFonts w:ascii="Arial" w:eastAsia="Calibri" w:hAnsi="Arial" w:cs="Arial"/>
                <w:bCs/>
                <w:kern w:val="20"/>
                <w:sz w:val="22"/>
                <w:szCs w:val="22"/>
              </w:rPr>
              <w:t xml:space="preserve"> </w:t>
            </w:r>
            <w:proofErr w:type="spellStart"/>
            <w:r w:rsidRPr="003E49C0">
              <w:rPr>
                <w:rFonts w:ascii="Arial" w:eastAsia="Calibri" w:hAnsi="Arial" w:cs="Arial"/>
                <w:bCs/>
                <w:kern w:val="20"/>
                <w:sz w:val="22"/>
                <w:szCs w:val="22"/>
              </w:rPr>
              <w:t>organu</w:t>
            </w:r>
            <w:proofErr w:type="spellEnd"/>
            <w:r w:rsidRPr="003E49C0">
              <w:rPr>
                <w:rFonts w:ascii="Arial" w:eastAsia="Calibri" w:hAnsi="Arial" w:cs="Arial"/>
                <w:bCs/>
                <w:kern w:val="20"/>
                <w:sz w:val="22"/>
                <w:szCs w:val="22"/>
              </w:rPr>
              <w:t xml:space="preserve"> </w:t>
            </w:r>
            <w:proofErr w:type="spellStart"/>
            <w:r w:rsidRPr="003E49C0">
              <w:rPr>
                <w:rFonts w:ascii="Arial" w:eastAsia="Calibri" w:hAnsi="Arial" w:cs="Arial"/>
                <w:bCs/>
                <w:kern w:val="20"/>
                <w:sz w:val="22"/>
                <w:szCs w:val="22"/>
              </w:rPr>
              <w:t>uprave</w:t>
            </w:r>
            <w:proofErr w:type="spellEnd"/>
            <w:r w:rsidRPr="003E49C0">
              <w:rPr>
                <w:rFonts w:ascii="Arial" w:eastAsia="Calibri" w:hAnsi="Arial" w:cs="Arial"/>
                <w:bCs/>
                <w:kern w:val="20"/>
                <w:sz w:val="22"/>
                <w:szCs w:val="22"/>
              </w:rPr>
              <w:t xml:space="preserve"> </w:t>
            </w:r>
            <w:proofErr w:type="spellStart"/>
            <w:r w:rsidRPr="003E49C0">
              <w:rPr>
                <w:rFonts w:ascii="Arial" w:eastAsia="Calibri" w:hAnsi="Arial" w:cs="Arial"/>
                <w:bCs/>
                <w:kern w:val="20"/>
                <w:sz w:val="22"/>
                <w:szCs w:val="22"/>
              </w:rPr>
              <w:t>nadležnom</w:t>
            </w:r>
            <w:proofErr w:type="spellEnd"/>
            <w:r w:rsidRPr="003E49C0">
              <w:rPr>
                <w:rFonts w:ascii="Arial" w:eastAsia="Calibri" w:hAnsi="Arial" w:cs="Arial"/>
                <w:bCs/>
                <w:kern w:val="20"/>
                <w:sz w:val="22"/>
                <w:szCs w:val="22"/>
              </w:rPr>
              <w:t xml:space="preserve"> za </w:t>
            </w:r>
            <w:proofErr w:type="spellStart"/>
            <w:r w:rsidRPr="003E49C0">
              <w:rPr>
                <w:rFonts w:ascii="Arial" w:eastAsia="Calibri" w:hAnsi="Arial" w:cs="Arial"/>
                <w:bCs/>
                <w:kern w:val="20"/>
                <w:sz w:val="22"/>
                <w:szCs w:val="22"/>
              </w:rPr>
              <w:t>poslove</w:t>
            </w:r>
            <w:proofErr w:type="spellEnd"/>
            <w:r w:rsidRPr="003E49C0">
              <w:rPr>
                <w:rFonts w:ascii="Arial" w:eastAsia="Calibri" w:hAnsi="Arial" w:cs="Arial"/>
                <w:bCs/>
                <w:kern w:val="20"/>
                <w:sz w:val="22"/>
                <w:szCs w:val="22"/>
              </w:rPr>
              <w:t xml:space="preserve"> </w:t>
            </w:r>
            <w:proofErr w:type="spellStart"/>
            <w:r w:rsidRPr="003E49C0">
              <w:rPr>
                <w:rFonts w:ascii="Arial" w:eastAsia="Calibri" w:hAnsi="Arial" w:cs="Arial"/>
                <w:bCs/>
                <w:kern w:val="20"/>
                <w:sz w:val="22"/>
                <w:szCs w:val="22"/>
              </w:rPr>
              <w:t>imovine</w:t>
            </w:r>
            <w:proofErr w:type="spellEnd"/>
            <w:r w:rsidRPr="003E49C0">
              <w:rPr>
                <w:rFonts w:ascii="Arial" w:eastAsia="Calibri" w:hAnsi="Arial" w:cs="Arial"/>
                <w:bCs/>
                <w:kern w:val="20"/>
                <w:sz w:val="22"/>
                <w:szCs w:val="22"/>
              </w:rPr>
              <w:t xml:space="preserve">, </w:t>
            </w:r>
            <w:proofErr w:type="spellStart"/>
            <w:r w:rsidRPr="003E49C0">
              <w:rPr>
                <w:rFonts w:ascii="Arial" w:eastAsia="Calibri" w:hAnsi="Arial" w:cs="Arial"/>
                <w:bCs/>
                <w:kern w:val="20"/>
                <w:sz w:val="22"/>
                <w:szCs w:val="22"/>
              </w:rPr>
              <w:t>radi</w:t>
            </w:r>
            <w:proofErr w:type="spellEnd"/>
            <w:r w:rsidRPr="003E49C0">
              <w:rPr>
                <w:rFonts w:ascii="Arial" w:eastAsia="Calibri" w:hAnsi="Arial" w:cs="Arial"/>
                <w:bCs/>
                <w:kern w:val="20"/>
                <w:sz w:val="22"/>
                <w:szCs w:val="22"/>
              </w:rPr>
              <w:t xml:space="preserve"> </w:t>
            </w:r>
            <w:proofErr w:type="spellStart"/>
            <w:r w:rsidRPr="003E49C0">
              <w:rPr>
                <w:rFonts w:ascii="Arial" w:eastAsia="Calibri" w:hAnsi="Arial" w:cs="Arial"/>
                <w:bCs/>
                <w:kern w:val="20"/>
                <w:sz w:val="22"/>
                <w:szCs w:val="22"/>
              </w:rPr>
              <w:t>upisa</w:t>
            </w:r>
            <w:proofErr w:type="spellEnd"/>
            <w:r w:rsidRPr="003E49C0">
              <w:rPr>
                <w:rFonts w:ascii="Arial" w:eastAsia="Calibri" w:hAnsi="Arial" w:cs="Arial"/>
                <w:bCs/>
                <w:kern w:val="20"/>
                <w:sz w:val="22"/>
                <w:szCs w:val="22"/>
              </w:rPr>
              <w:t xml:space="preserve"> </w:t>
            </w:r>
            <w:proofErr w:type="spellStart"/>
            <w:r w:rsidRPr="003E49C0">
              <w:rPr>
                <w:rFonts w:ascii="Arial" w:eastAsia="Calibri" w:hAnsi="Arial" w:cs="Arial"/>
                <w:bCs/>
                <w:kern w:val="20"/>
                <w:sz w:val="22"/>
                <w:szCs w:val="22"/>
              </w:rPr>
              <w:t>zabilježbe</w:t>
            </w:r>
            <w:proofErr w:type="spellEnd"/>
            <w:r w:rsidRPr="003E49C0">
              <w:rPr>
                <w:rFonts w:ascii="Arial" w:eastAsia="Calibri" w:hAnsi="Arial" w:cs="Arial"/>
                <w:bCs/>
                <w:kern w:val="20"/>
                <w:sz w:val="22"/>
                <w:szCs w:val="22"/>
              </w:rPr>
              <w:t xml:space="preserve"> </w:t>
            </w:r>
            <w:proofErr w:type="spellStart"/>
            <w:r w:rsidRPr="003E49C0">
              <w:rPr>
                <w:rFonts w:ascii="Arial" w:eastAsia="Calibri" w:hAnsi="Arial" w:cs="Arial"/>
                <w:bCs/>
                <w:kern w:val="20"/>
                <w:sz w:val="22"/>
                <w:szCs w:val="22"/>
              </w:rPr>
              <w:t>tereta</w:t>
            </w:r>
            <w:proofErr w:type="spellEnd"/>
            <w:r w:rsidRPr="003E49C0">
              <w:rPr>
                <w:rFonts w:ascii="Arial" w:eastAsia="Calibri" w:hAnsi="Arial" w:cs="Arial"/>
                <w:bCs/>
                <w:kern w:val="20"/>
                <w:sz w:val="22"/>
                <w:szCs w:val="22"/>
              </w:rPr>
              <w:t xml:space="preserve"> u </w:t>
            </w:r>
            <w:proofErr w:type="spellStart"/>
            <w:r w:rsidRPr="003E49C0">
              <w:rPr>
                <w:rFonts w:ascii="Arial" w:eastAsia="Calibri" w:hAnsi="Arial" w:cs="Arial"/>
                <w:bCs/>
                <w:kern w:val="20"/>
                <w:sz w:val="22"/>
                <w:szCs w:val="22"/>
              </w:rPr>
              <w:t>katastru</w:t>
            </w:r>
            <w:proofErr w:type="spellEnd"/>
            <w:r w:rsidRPr="003E49C0">
              <w:rPr>
                <w:rFonts w:ascii="Arial" w:eastAsia="Calibri" w:hAnsi="Arial" w:cs="Arial"/>
                <w:bCs/>
                <w:kern w:val="20"/>
                <w:sz w:val="22"/>
                <w:szCs w:val="22"/>
              </w:rPr>
              <w:t xml:space="preserve"> </w:t>
            </w:r>
            <w:proofErr w:type="spellStart"/>
            <w:r w:rsidRPr="003E49C0">
              <w:rPr>
                <w:rFonts w:ascii="Arial" w:eastAsia="Calibri" w:hAnsi="Arial" w:cs="Arial"/>
                <w:bCs/>
                <w:kern w:val="20"/>
                <w:sz w:val="22"/>
                <w:szCs w:val="22"/>
              </w:rPr>
              <w:t>nepokretnosti</w:t>
            </w:r>
            <w:proofErr w:type="spellEnd"/>
            <w:r w:rsidRPr="003E49C0">
              <w:rPr>
                <w:rFonts w:ascii="Arial" w:eastAsia="Calibri" w:hAnsi="Arial" w:cs="Arial"/>
                <w:bCs/>
                <w:kern w:val="20"/>
                <w:sz w:val="22"/>
                <w:szCs w:val="22"/>
              </w:rPr>
              <w:t>.</w:t>
            </w:r>
          </w:p>
          <w:p w14:paraId="409B7AF4" w14:textId="77777777" w:rsidR="003E49C0" w:rsidRDefault="003E49C0" w:rsidP="00F52BEA">
            <w:pPr>
              <w:jc w:val="both"/>
              <w:rPr>
                <w:rFonts w:ascii="Arial" w:eastAsia="Calibri" w:hAnsi="Arial" w:cs="Arial"/>
                <w:bCs/>
                <w:kern w:val="20"/>
                <w:sz w:val="22"/>
                <w:szCs w:val="22"/>
              </w:rPr>
            </w:pPr>
          </w:p>
          <w:p w14:paraId="41088CB7" w14:textId="77777777" w:rsidR="003E49C0" w:rsidRDefault="003E49C0" w:rsidP="00F52BEA">
            <w:pPr>
              <w:jc w:val="both"/>
              <w:rPr>
                <w:rFonts w:ascii="Arial" w:eastAsia="Calibri" w:hAnsi="Arial" w:cs="Arial"/>
                <w:bCs/>
                <w:kern w:val="20"/>
                <w:sz w:val="22"/>
                <w:szCs w:val="22"/>
              </w:rPr>
            </w:pPr>
          </w:p>
          <w:p w14:paraId="15E25453" w14:textId="0FC76EC8" w:rsidR="003E49C0" w:rsidRDefault="003E49C0">
            <w:pPr>
              <w:jc w:val="both"/>
              <w:rPr>
                <w:rFonts w:ascii="Arial" w:eastAsia="Calibri" w:hAnsi="Arial" w:cs="Arial"/>
                <w:bCs/>
                <w:kern w:val="20"/>
                <w:sz w:val="22"/>
                <w:szCs w:val="22"/>
              </w:rPr>
            </w:pPr>
            <w:proofErr w:type="spellStart"/>
            <w:r w:rsidRPr="003E49C0">
              <w:rPr>
                <w:rFonts w:ascii="Arial" w:eastAsia="Calibri" w:hAnsi="Arial" w:cs="Arial"/>
                <w:bCs/>
                <w:kern w:val="20"/>
                <w:sz w:val="22"/>
                <w:szCs w:val="22"/>
              </w:rPr>
              <w:t>Koncesionar</w:t>
            </w:r>
            <w:proofErr w:type="spellEnd"/>
            <w:r w:rsidRPr="003E49C0">
              <w:rPr>
                <w:rFonts w:ascii="Arial" w:eastAsia="Calibri" w:hAnsi="Arial" w:cs="Arial"/>
                <w:bCs/>
                <w:kern w:val="20"/>
                <w:sz w:val="22"/>
                <w:szCs w:val="22"/>
              </w:rPr>
              <w:t xml:space="preserve"> je </w:t>
            </w:r>
            <w:proofErr w:type="spellStart"/>
            <w:r w:rsidRPr="003E49C0">
              <w:rPr>
                <w:rFonts w:ascii="Arial" w:eastAsia="Calibri" w:hAnsi="Arial" w:cs="Arial"/>
                <w:bCs/>
                <w:kern w:val="20"/>
                <w:sz w:val="22"/>
                <w:szCs w:val="22"/>
              </w:rPr>
              <w:t>dužan</w:t>
            </w:r>
            <w:proofErr w:type="spellEnd"/>
            <w:r w:rsidRPr="003E49C0">
              <w:rPr>
                <w:rFonts w:ascii="Arial" w:eastAsia="Calibri" w:hAnsi="Arial" w:cs="Arial"/>
                <w:bCs/>
                <w:kern w:val="20"/>
                <w:sz w:val="22"/>
                <w:szCs w:val="22"/>
              </w:rPr>
              <w:t xml:space="preserve"> da </w:t>
            </w:r>
            <w:proofErr w:type="spellStart"/>
            <w:r w:rsidRPr="003E49C0">
              <w:rPr>
                <w:rFonts w:ascii="Arial" w:eastAsia="Calibri" w:hAnsi="Arial" w:cs="Arial"/>
                <w:bCs/>
                <w:kern w:val="20"/>
                <w:sz w:val="22"/>
                <w:szCs w:val="22"/>
              </w:rPr>
              <w:t>plaća</w:t>
            </w:r>
            <w:proofErr w:type="spellEnd"/>
            <w:r w:rsidRPr="003E49C0">
              <w:rPr>
                <w:rFonts w:ascii="Arial" w:eastAsia="Calibri" w:hAnsi="Arial" w:cs="Arial"/>
                <w:bCs/>
                <w:kern w:val="20"/>
                <w:sz w:val="22"/>
                <w:szCs w:val="22"/>
              </w:rPr>
              <w:t xml:space="preserve"> </w:t>
            </w:r>
            <w:proofErr w:type="spellStart"/>
            <w:r w:rsidRPr="003E49C0">
              <w:rPr>
                <w:rFonts w:ascii="Arial" w:eastAsia="Calibri" w:hAnsi="Arial" w:cs="Arial"/>
                <w:bCs/>
                <w:kern w:val="20"/>
                <w:sz w:val="22"/>
                <w:szCs w:val="22"/>
              </w:rPr>
              <w:t>naknadu</w:t>
            </w:r>
            <w:proofErr w:type="spellEnd"/>
            <w:r w:rsidRPr="003E49C0">
              <w:rPr>
                <w:rFonts w:ascii="Arial" w:eastAsia="Calibri" w:hAnsi="Arial" w:cs="Arial"/>
                <w:bCs/>
                <w:kern w:val="20"/>
                <w:sz w:val="22"/>
                <w:szCs w:val="22"/>
              </w:rPr>
              <w:t xml:space="preserve"> za </w:t>
            </w:r>
            <w:proofErr w:type="spellStart"/>
            <w:r w:rsidRPr="003E49C0">
              <w:rPr>
                <w:rFonts w:ascii="Arial" w:eastAsia="Calibri" w:hAnsi="Arial" w:cs="Arial"/>
                <w:bCs/>
                <w:kern w:val="20"/>
                <w:sz w:val="22"/>
                <w:szCs w:val="22"/>
              </w:rPr>
              <w:t>korišćenje</w:t>
            </w:r>
            <w:proofErr w:type="spellEnd"/>
            <w:r w:rsidRPr="003E49C0">
              <w:rPr>
                <w:rFonts w:ascii="Arial" w:eastAsia="Calibri" w:hAnsi="Arial" w:cs="Arial"/>
                <w:bCs/>
                <w:kern w:val="20"/>
                <w:sz w:val="22"/>
                <w:szCs w:val="22"/>
              </w:rPr>
              <w:t xml:space="preserve"> </w:t>
            </w:r>
            <w:proofErr w:type="spellStart"/>
            <w:r w:rsidRPr="003E49C0">
              <w:rPr>
                <w:rFonts w:ascii="Arial" w:eastAsia="Calibri" w:hAnsi="Arial" w:cs="Arial"/>
                <w:bCs/>
                <w:kern w:val="20"/>
                <w:sz w:val="22"/>
                <w:szCs w:val="22"/>
              </w:rPr>
              <w:t>nepokretnosti</w:t>
            </w:r>
            <w:proofErr w:type="spellEnd"/>
            <w:r w:rsidRPr="003E49C0">
              <w:rPr>
                <w:rFonts w:ascii="Arial" w:eastAsia="Calibri" w:hAnsi="Arial" w:cs="Arial"/>
                <w:bCs/>
                <w:kern w:val="20"/>
                <w:sz w:val="22"/>
                <w:szCs w:val="22"/>
              </w:rPr>
              <w:t xml:space="preserve"> u </w:t>
            </w:r>
            <w:proofErr w:type="spellStart"/>
            <w:r w:rsidRPr="003E49C0">
              <w:rPr>
                <w:rFonts w:ascii="Arial" w:eastAsia="Calibri" w:hAnsi="Arial" w:cs="Arial"/>
                <w:bCs/>
                <w:kern w:val="20"/>
                <w:sz w:val="22"/>
                <w:szCs w:val="22"/>
              </w:rPr>
              <w:t>državnoj</w:t>
            </w:r>
            <w:proofErr w:type="spellEnd"/>
            <w:r w:rsidRPr="003E49C0">
              <w:rPr>
                <w:rFonts w:ascii="Arial" w:eastAsia="Calibri" w:hAnsi="Arial" w:cs="Arial"/>
                <w:bCs/>
                <w:kern w:val="20"/>
                <w:sz w:val="22"/>
                <w:szCs w:val="22"/>
              </w:rPr>
              <w:t xml:space="preserve"> </w:t>
            </w:r>
            <w:proofErr w:type="spellStart"/>
            <w:r w:rsidRPr="003E49C0">
              <w:rPr>
                <w:rFonts w:ascii="Arial" w:eastAsia="Calibri" w:hAnsi="Arial" w:cs="Arial"/>
                <w:bCs/>
                <w:kern w:val="20"/>
                <w:sz w:val="22"/>
                <w:szCs w:val="22"/>
              </w:rPr>
              <w:t>imovini</w:t>
            </w:r>
            <w:proofErr w:type="spellEnd"/>
            <w:r>
              <w:rPr>
                <w:rFonts w:ascii="Arial" w:eastAsia="Calibri" w:hAnsi="Arial" w:cs="Arial"/>
                <w:bCs/>
                <w:kern w:val="20"/>
                <w:sz w:val="22"/>
                <w:szCs w:val="22"/>
              </w:rPr>
              <w:t xml:space="preserve"> </w:t>
            </w:r>
            <w:proofErr w:type="spellStart"/>
            <w:r>
              <w:rPr>
                <w:rFonts w:ascii="Arial" w:eastAsia="Calibri" w:hAnsi="Arial" w:cs="Arial"/>
                <w:bCs/>
                <w:kern w:val="20"/>
                <w:sz w:val="22"/>
                <w:szCs w:val="22"/>
              </w:rPr>
              <w:t>koja</w:t>
            </w:r>
            <w:proofErr w:type="spellEnd"/>
            <w:r>
              <w:rPr>
                <w:rFonts w:ascii="Arial" w:eastAsia="Calibri" w:hAnsi="Arial" w:cs="Arial"/>
                <w:bCs/>
                <w:kern w:val="20"/>
                <w:sz w:val="22"/>
                <w:szCs w:val="22"/>
              </w:rPr>
              <w:t xml:space="preserve"> je </w:t>
            </w:r>
            <w:proofErr w:type="spellStart"/>
            <w:r>
              <w:rPr>
                <w:rFonts w:ascii="Arial" w:eastAsia="Calibri" w:hAnsi="Arial" w:cs="Arial"/>
                <w:bCs/>
                <w:kern w:val="20"/>
                <w:sz w:val="22"/>
                <w:szCs w:val="22"/>
              </w:rPr>
              <w:t>prihod</w:t>
            </w:r>
            <w:proofErr w:type="spellEnd"/>
            <w:r>
              <w:rPr>
                <w:rFonts w:ascii="Arial" w:eastAsia="Calibri" w:hAnsi="Arial" w:cs="Arial"/>
                <w:bCs/>
                <w:kern w:val="20"/>
                <w:sz w:val="22"/>
                <w:szCs w:val="22"/>
              </w:rPr>
              <w:t xml:space="preserve"> </w:t>
            </w:r>
            <w:proofErr w:type="spellStart"/>
            <w:r>
              <w:rPr>
                <w:rFonts w:ascii="Arial" w:eastAsia="Calibri" w:hAnsi="Arial" w:cs="Arial"/>
                <w:bCs/>
                <w:kern w:val="20"/>
                <w:sz w:val="22"/>
                <w:szCs w:val="22"/>
              </w:rPr>
              <w:t>budžeta</w:t>
            </w:r>
            <w:proofErr w:type="spellEnd"/>
            <w:r>
              <w:rPr>
                <w:rFonts w:ascii="Arial" w:eastAsia="Calibri" w:hAnsi="Arial" w:cs="Arial"/>
                <w:bCs/>
                <w:kern w:val="20"/>
                <w:sz w:val="22"/>
                <w:szCs w:val="22"/>
              </w:rPr>
              <w:t xml:space="preserve"> </w:t>
            </w:r>
            <w:proofErr w:type="spellStart"/>
            <w:r>
              <w:rPr>
                <w:rFonts w:ascii="Arial" w:eastAsia="Calibri" w:hAnsi="Arial" w:cs="Arial"/>
                <w:bCs/>
                <w:kern w:val="20"/>
                <w:sz w:val="22"/>
                <w:szCs w:val="22"/>
              </w:rPr>
              <w:t>Crne</w:t>
            </w:r>
            <w:proofErr w:type="spellEnd"/>
            <w:r>
              <w:rPr>
                <w:rFonts w:ascii="Arial" w:eastAsia="Calibri" w:hAnsi="Arial" w:cs="Arial"/>
                <w:bCs/>
                <w:kern w:val="20"/>
                <w:sz w:val="22"/>
                <w:szCs w:val="22"/>
              </w:rPr>
              <w:t xml:space="preserve"> Gore.</w:t>
            </w:r>
          </w:p>
          <w:p w14:paraId="198AD9BF" w14:textId="77777777" w:rsidR="003E49C0" w:rsidRDefault="003E49C0">
            <w:pPr>
              <w:jc w:val="both"/>
              <w:rPr>
                <w:rFonts w:ascii="Arial" w:eastAsia="Calibri" w:hAnsi="Arial" w:cs="Arial"/>
                <w:bCs/>
                <w:kern w:val="20"/>
                <w:sz w:val="22"/>
                <w:szCs w:val="22"/>
              </w:rPr>
            </w:pPr>
          </w:p>
          <w:p w14:paraId="7ED04588" w14:textId="3FDC92C1" w:rsidR="003E49C0" w:rsidRDefault="003E49C0">
            <w:pPr>
              <w:jc w:val="both"/>
              <w:rPr>
                <w:rFonts w:ascii="Arial" w:eastAsia="Calibri" w:hAnsi="Arial" w:cs="Arial"/>
                <w:bCs/>
                <w:kern w:val="20"/>
                <w:sz w:val="22"/>
                <w:szCs w:val="22"/>
              </w:rPr>
            </w:pPr>
            <w:proofErr w:type="spellStart"/>
            <w:r>
              <w:rPr>
                <w:rFonts w:ascii="Arial" w:eastAsia="Calibri" w:hAnsi="Arial" w:cs="Arial"/>
                <w:bCs/>
                <w:kern w:val="20"/>
                <w:sz w:val="22"/>
                <w:szCs w:val="22"/>
              </w:rPr>
              <w:t>Obračun</w:t>
            </w:r>
            <w:proofErr w:type="spellEnd"/>
            <w:r>
              <w:rPr>
                <w:rFonts w:ascii="Arial" w:eastAsia="Calibri" w:hAnsi="Arial" w:cs="Arial"/>
                <w:bCs/>
                <w:kern w:val="20"/>
                <w:sz w:val="22"/>
                <w:szCs w:val="22"/>
              </w:rPr>
              <w:t xml:space="preserve"> </w:t>
            </w:r>
            <w:proofErr w:type="spellStart"/>
            <w:r>
              <w:rPr>
                <w:rFonts w:ascii="Arial" w:eastAsia="Calibri" w:hAnsi="Arial" w:cs="Arial"/>
                <w:bCs/>
                <w:kern w:val="20"/>
                <w:sz w:val="22"/>
                <w:szCs w:val="22"/>
              </w:rPr>
              <w:t>naknade</w:t>
            </w:r>
            <w:proofErr w:type="spellEnd"/>
            <w:r w:rsidR="005B6D8B">
              <w:rPr>
                <w:rFonts w:ascii="Arial" w:eastAsia="Calibri" w:hAnsi="Arial" w:cs="Arial"/>
                <w:bCs/>
                <w:kern w:val="20"/>
                <w:sz w:val="22"/>
                <w:szCs w:val="22"/>
              </w:rPr>
              <w:t xml:space="preserve"> </w:t>
            </w:r>
            <w:r w:rsidR="005B6D8B" w:rsidRPr="005B6D8B">
              <w:rPr>
                <w:rFonts w:ascii="Arial" w:eastAsia="Calibri" w:hAnsi="Arial" w:cs="Arial"/>
                <w:bCs/>
                <w:kern w:val="20"/>
                <w:sz w:val="22"/>
                <w:szCs w:val="22"/>
              </w:rPr>
              <w:t xml:space="preserve">za </w:t>
            </w:r>
            <w:proofErr w:type="spellStart"/>
            <w:r w:rsidR="005B6D8B" w:rsidRPr="005B6D8B">
              <w:rPr>
                <w:rFonts w:ascii="Arial" w:eastAsia="Calibri" w:hAnsi="Arial" w:cs="Arial"/>
                <w:bCs/>
                <w:kern w:val="20"/>
                <w:sz w:val="22"/>
                <w:szCs w:val="22"/>
              </w:rPr>
              <w:t>korišćenje</w:t>
            </w:r>
            <w:proofErr w:type="spellEnd"/>
            <w:r w:rsidR="005B6D8B" w:rsidRPr="005B6D8B">
              <w:rPr>
                <w:rFonts w:ascii="Arial" w:eastAsia="Calibri" w:hAnsi="Arial" w:cs="Arial"/>
                <w:bCs/>
                <w:kern w:val="20"/>
                <w:sz w:val="22"/>
                <w:szCs w:val="22"/>
              </w:rPr>
              <w:t xml:space="preserve"> </w:t>
            </w:r>
            <w:proofErr w:type="spellStart"/>
            <w:r w:rsidR="005B6D8B" w:rsidRPr="005B6D8B">
              <w:rPr>
                <w:rFonts w:ascii="Arial" w:eastAsia="Calibri" w:hAnsi="Arial" w:cs="Arial"/>
                <w:bCs/>
                <w:kern w:val="20"/>
                <w:sz w:val="22"/>
                <w:szCs w:val="22"/>
              </w:rPr>
              <w:t>nepokretnosti</w:t>
            </w:r>
            <w:proofErr w:type="spellEnd"/>
            <w:r w:rsidR="005B6D8B" w:rsidRPr="005B6D8B">
              <w:rPr>
                <w:rFonts w:ascii="Arial" w:eastAsia="Calibri" w:hAnsi="Arial" w:cs="Arial"/>
                <w:bCs/>
                <w:kern w:val="20"/>
                <w:sz w:val="22"/>
                <w:szCs w:val="22"/>
              </w:rPr>
              <w:t xml:space="preserve"> u </w:t>
            </w:r>
            <w:proofErr w:type="spellStart"/>
            <w:r w:rsidR="005B6D8B" w:rsidRPr="005B6D8B">
              <w:rPr>
                <w:rFonts w:ascii="Arial" w:eastAsia="Calibri" w:hAnsi="Arial" w:cs="Arial"/>
                <w:bCs/>
                <w:kern w:val="20"/>
                <w:sz w:val="22"/>
                <w:szCs w:val="22"/>
              </w:rPr>
              <w:t>državnoj</w:t>
            </w:r>
            <w:proofErr w:type="spellEnd"/>
            <w:r w:rsidR="005B6D8B" w:rsidRPr="005B6D8B">
              <w:rPr>
                <w:rFonts w:ascii="Arial" w:eastAsia="Calibri" w:hAnsi="Arial" w:cs="Arial"/>
                <w:bCs/>
                <w:kern w:val="20"/>
                <w:sz w:val="22"/>
                <w:szCs w:val="22"/>
              </w:rPr>
              <w:t xml:space="preserve"> </w:t>
            </w:r>
            <w:proofErr w:type="spellStart"/>
            <w:r w:rsidR="005B6D8B" w:rsidRPr="005B6D8B">
              <w:rPr>
                <w:rFonts w:ascii="Arial" w:eastAsia="Calibri" w:hAnsi="Arial" w:cs="Arial"/>
                <w:bCs/>
                <w:kern w:val="20"/>
                <w:sz w:val="22"/>
                <w:szCs w:val="22"/>
              </w:rPr>
              <w:t>imovini</w:t>
            </w:r>
            <w:proofErr w:type="spellEnd"/>
            <w:r w:rsidR="005B6D8B">
              <w:rPr>
                <w:rFonts w:ascii="Arial" w:eastAsia="Calibri" w:hAnsi="Arial" w:cs="Arial"/>
                <w:bCs/>
                <w:kern w:val="20"/>
                <w:sz w:val="22"/>
                <w:szCs w:val="22"/>
              </w:rPr>
              <w:t xml:space="preserve"> </w:t>
            </w:r>
            <w:proofErr w:type="spellStart"/>
            <w:r w:rsidR="005B6D8B">
              <w:rPr>
                <w:rFonts w:ascii="Arial" w:eastAsia="Calibri" w:hAnsi="Arial" w:cs="Arial"/>
                <w:bCs/>
                <w:kern w:val="20"/>
                <w:sz w:val="22"/>
                <w:szCs w:val="22"/>
              </w:rPr>
              <w:t>počinje</w:t>
            </w:r>
            <w:proofErr w:type="spellEnd"/>
            <w:r w:rsidR="005B6D8B">
              <w:rPr>
                <w:rFonts w:ascii="Arial" w:eastAsia="Calibri" w:hAnsi="Arial" w:cs="Arial"/>
                <w:bCs/>
                <w:kern w:val="20"/>
                <w:sz w:val="22"/>
                <w:szCs w:val="22"/>
              </w:rPr>
              <w:t xml:space="preserve"> da se </w:t>
            </w:r>
            <w:proofErr w:type="spellStart"/>
            <w:r w:rsidR="005B6D8B">
              <w:rPr>
                <w:rFonts w:ascii="Arial" w:eastAsia="Calibri" w:hAnsi="Arial" w:cs="Arial"/>
                <w:bCs/>
                <w:kern w:val="20"/>
                <w:sz w:val="22"/>
                <w:szCs w:val="22"/>
              </w:rPr>
              <w:t>vrši</w:t>
            </w:r>
            <w:proofErr w:type="spellEnd"/>
            <w:r w:rsidR="005B6D8B">
              <w:rPr>
                <w:rFonts w:ascii="Arial" w:eastAsia="Calibri" w:hAnsi="Arial" w:cs="Arial"/>
                <w:bCs/>
                <w:kern w:val="20"/>
                <w:sz w:val="22"/>
                <w:szCs w:val="22"/>
              </w:rPr>
              <w:t xml:space="preserve"> </w:t>
            </w:r>
            <w:proofErr w:type="spellStart"/>
            <w:r w:rsidR="005B6D8B">
              <w:rPr>
                <w:rFonts w:ascii="Arial" w:eastAsia="Calibri" w:hAnsi="Arial" w:cs="Arial"/>
                <w:bCs/>
                <w:kern w:val="20"/>
                <w:sz w:val="22"/>
                <w:szCs w:val="22"/>
              </w:rPr>
              <w:t>od</w:t>
            </w:r>
            <w:proofErr w:type="spellEnd"/>
            <w:r w:rsidR="005B6D8B">
              <w:rPr>
                <w:rFonts w:ascii="Arial" w:eastAsia="Calibri" w:hAnsi="Arial" w:cs="Arial"/>
                <w:bCs/>
                <w:kern w:val="20"/>
                <w:sz w:val="22"/>
                <w:szCs w:val="22"/>
              </w:rPr>
              <w:t xml:space="preserve"> </w:t>
            </w:r>
            <w:proofErr w:type="spellStart"/>
            <w:r w:rsidR="005B6D8B">
              <w:rPr>
                <w:rFonts w:ascii="Arial" w:eastAsia="Calibri" w:hAnsi="Arial" w:cs="Arial"/>
                <w:bCs/>
                <w:kern w:val="20"/>
                <w:sz w:val="22"/>
                <w:szCs w:val="22"/>
              </w:rPr>
              <w:t>početka</w:t>
            </w:r>
            <w:proofErr w:type="spellEnd"/>
            <w:r w:rsidR="005B6D8B">
              <w:rPr>
                <w:rFonts w:ascii="Arial" w:eastAsia="Calibri" w:hAnsi="Arial" w:cs="Arial"/>
                <w:bCs/>
                <w:kern w:val="20"/>
                <w:sz w:val="22"/>
                <w:szCs w:val="22"/>
              </w:rPr>
              <w:t xml:space="preserve"> III faze Plana </w:t>
            </w:r>
            <w:proofErr w:type="spellStart"/>
            <w:r w:rsidR="005B6D8B">
              <w:rPr>
                <w:rFonts w:ascii="Arial" w:eastAsia="Calibri" w:hAnsi="Arial" w:cs="Arial"/>
                <w:bCs/>
                <w:kern w:val="20"/>
                <w:sz w:val="22"/>
                <w:szCs w:val="22"/>
              </w:rPr>
              <w:t>realizacije</w:t>
            </w:r>
            <w:proofErr w:type="spellEnd"/>
            <w:r w:rsidR="005B6D8B">
              <w:rPr>
                <w:rFonts w:ascii="Arial" w:eastAsia="Calibri" w:hAnsi="Arial" w:cs="Arial"/>
                <w:bCs/>
                <w:kern w:val="20"/>
                <w:sz w:val="22"/>
                <w:szCs w:val="22"/>
              </w:rPr>
              <w:t>.</w:t>
            </w:r>
          </w:p>
          <w:p w14:paraId="46CBF0C5" w14:textId="65B7B470" w:rsidR="00990EC8" w:rsidRDefault="00990EC8" w:rsidP="00F52BEA">
            <w:pPr>
              <w:jc w:val="both"/>
              <w:rPr>
                <w:rFonts w:ascii="Arial" w:eastAsia="Calibri" w:hAnsi="Arial" w:cs="Arial"/>
                <w:bCs/>
                <w:kern w:val="20"/>
                <w:sz w:val="22"/>
                <w:szCs w:val="22"/>
              </w:rPr>
            </w:pPr>
          </w:p>
          <w:p w14:paraId="34F44677" w14:textId="1F074FD5" w:rsidR="00BE04AF" w:rsidRPr="00345CD3" w:rsidRDefault="00BE04AF">
            <w:pPr>
              <w:jc w:val="both"/>
              <w:rPr>
                <w:rFonts w:ascii="Arial" w:eastAsia="Calibri" w:hAnsi="Arial" w:cs="Arial"/>
                <w:kern w:val="20"/>
                <w:sz w:val="22"/>
                <w:szCs w:val="22"/>
                <w:lang w:val="sr-Latn-ME"/>
              </w:rPr>
            </w:pPr>
          </w:p>
        </w:tc>
      </w:tr>
      <w:tr w:rsidR="00BF5A63" w:rsidRPr="00AC55EB" w14:paraId="3ED0DBDD" w14:textId="77777777" w:rsidTr="006375ED">
        <w:trPr>
          <w:jc w:val="center"/>
        </w:trPr>
        <w:tc>
          <w:tcPr>
            <w:tcW w:w="1701" w:type="dxa"/>
          </w:tcPr>
          <w:p w14:paraId="5ED1F349" w14:textId="135E7A4D" w:rsidR="00BF5A63" w:rsidRPr="002721E3" w:rsidRDefault="00BF5A63" w:rsidP="00F52BEA">
            <w:pPr>
              <w:jc w:val="both"/>
              <w:rPr>
                <w:lang w:val="sr-Latn-ME"/>
              </w:rPr>
            </w:pPr>
          </w:p>
        </w:tc>
        <w:tc>
          <w:tcPr>
            <w:tcW w:w="8925" w:type="dxa"/>
          </w:tcPr>
          <w:p w14:paraId="376F2AFC" w14:textId="77777777" w:rsidR="00BF5A63" w:rsidRPr="002721E3" w:rsidRDefault="00BF5A63" w:rsidP="00F52BEA">
            <w:pPr>
              <w:jc w:val="both"/>
              <w:rPr>
                <w:rFonts w:eastAsia="Calibri"/>
                <w:kern w:val="20"/>
                <w:lang w:val="sr-Latn-ME"/>
              </w:rPr>
            </w:pPr>
          </w:p>
        </w:tc>
      </w:tr>
      <w:tr w:rsidR="00BF5A63" w:rsidRPr="002721E3" w14:paraId="665D3727" w14:textId="77777777" w:rsidTr="006375ED">
        <w:trPr>
          <w:jc w:val="center"/>
        </w:trPr>
        <w:tc>
          <w:tcPr>
            <w:tcW w:w="1701" w:type="dxa"/>
          </w:tcPr>
          <w:p w14:paraId="6D8F90B6" w14:textId="77777777" w:rsidR="00BF5A63" w:rsidRPr="002721E3" w:rsidRDefault="00BF5A63" w:rsidP="00F52BEA">
            <w:pPr>
              <w:jc w:val="both"/>
              <w:rPr>
                <w:lang w:val="sr-Latn-ME"/>
              </w:rPr>
            </w:pPr>
          </w:p>
        </w:tc>
        <w:tc>
          <w:tcPr>
            <w:tcW w:w="8925" w:type="dxa"/>
          </w:tcPr>
          <w:p w14:paraId="37AF97BE" w14:textId="4556529F" w:rsidR="00BF5A63" w:rsidRPr="00345CD3" w:rsidRDefault="00DD5B6A" w:rsidP="00DD5B6A">
            <w:pPr>
              <w:jc w:val="center"/>
              <w:rPr>
                <w:rFonts w:ascii="Arial" w:eastAsia="Calibri" w:hAnsi="Arial" w:cs="Arial"/>
                <w:b/>
                <w:kern w:val="20"/>
                <w:sz w:val="22"/>
                <w:szCs w:val="22"/>
                <w:lang w:val="sr-Latn-ME"/>
              </w:rPr>
            </w:pPr>
            <w:r w:rsidRPr="00345CD3">
              <w:rPr>
                <w:rFonts w:ascii="Arial" w:eastAsia="Calibri" w:hAnsi="Arial" w:cs="Arial"/>
                <w:b/>
                <w:kern w:val="20"/>
                <w:sz w:val="22"/>
                <w:szCs w:val="22"/>
                <w:lang w:val="sr-Latn-ME"/>
              </w:rPr>
              <w:t>BEZ TERETA</w:t>
            </w:r>
          </w:p>
        </w:tc>
      </w:tr>
      <w:tr w:rsidR="00BF5A63" w:rsidRPr="002721E3" w14:paraId="63F1A20F" w14:textId="77777777" w:rsidTr="006375ED">
        <w:trPr>
          <w:jc w:val="center"/>
        </w:trPr>
        <w:tc>
          <w:tcPr>
            <w:tcW w:w="1701" w:type="dxa"/>
          </w:tcPr>
          <w:p w14:paraId="2119B8EC" w14:textId="77777777" w:rsidR="00BF5A63" w:rsidRPr="002721E3" w:rsidRDefault="00BF5A63" w:rsidP="00F52BEA">
            <w:pPr>
              <w:jc w:val="both"/>
              <w:rPr>
                <w:lang w:val="sr-Latn-ME"/>
              </w:rPr>
            </w:pPr>
          </w:p>
        </w:tc>
        <w:tc>
          <w:tcPr>
            <w:tcW w:w="8925" w:type="dxa"/>
          </w:tcPr>
          <w:p w14:paraId="72D802D5" w14:textId="77777777" w:rsidR="00BF5A63" w:rsidRPr="00345CD3" w:rsidRDefault="00BF5A63" w:rsidP="00F52BEA">
            <w:pPr>
              <w:jc w:val="both"/>
              <w:rPr>
                <w:rFonts w:ascii="Arial" w:eastAsia="Calibri" w:hAnsi="Arial" w:cs="Arial"/>
                <w:kern w:val="20"/>
                <w:sz w:val="22"/>
                <w:szCs w:val="22"/>
                <w:lang w:val="sr-Latn-ME"/>
              </w:rPr>
            </w:pPr>
          </w:p>
        </w:tc>
      </w:tr>
      <w:tr w:rsidR="00E01893" w:rsidRPr="002721E3" w14:paraId="74726DE2" w14:textId="77777777" w:rsidTr="006375ED">
        <w:trPr>
          <w:jc w:val="center"/>
        </w:trPr>
        <w:tc>
          <w:tcPr>
            <w:tcW w:w="1701" w:type="dxa"/>
          </w:tcPr>
          <w:p w14:paraId="105B87DE" w14:textId="77777777" w:rsidR="00E01893" w:rsidRPr="002721E3" w:rsidRDefault="00E01893" w:rsidP="00F52BEA">
            <w:pPr>
              <w:jc w:val="both"/>
              <w:rPr>
                <w:lang w:val="sr-Latn-ME"/>
              </w:rPr>
            </w:pPr>
          </w:p>
        </w:tc>
        <w:tc>
          <w:tcPr>
            <w:tcW w:w="8925" w:type="dxa"/>
          </w:tcPr>
          <w:p w14:paraId="22781961" w14:textId="7D60E4A5" w:rsidR="00E01893" w:rsidRPr="00345CD3" w:rsidRDefault="00E01893" w:rsidP="00313F7C">
            <w:pPr>
              <w:pStyle w:val="ListParagraph"/>
              <w:numPr>
                <w:ilvl w:val="0"/>
                <w:numId w:val="43"/>
              </w:numPr>
              <w:jc w:val="center"/>
              <w:rPr>
                <w:rFonts w:ascii="Arial" w:eastAsia="Calibri" w:hAnsi="Arial" w:cs="Arial"/>
                <w:kern w:val="20"/>
                <w:sz w:val="22"/>
                <w:szCs w:val="22"/>
                <w:lang w:val="sr-Latn-ME"/>
              </w:rPr>
            </w:pPr>
          </w:p>
        </w:tc>
      </w:tr>
      <w:tr w:rsidR="00E01893" w:rsidRPr="002721E3" w14:paraId="32305828" w14:textId="77777777" w:rsidTr="006375ED">
        <w:trPr>
          <w:jc w:val="center"/>
        </w:trPr>
        <w:tc>
          <w:tcPr>
            <w:tcW w:w="1701" w:type="dxa"/>
          </w:tcPr>
          <w:p w14:paraId="64EE7A86" w14:textId="77777777" w:rsidR="00E01893" w:rsidRPr="002721E3" w:rsidRDefault="00E01893" w:rsidP="00F52BEA">
            <w:pPr>
              <w:jc w:val="both"/>
              <w:rPr>
                <w:lang w:val="sr-Latn-ME"/>
              </w:rPr>
            </w:pPr>
          </w:p>
        </w:tc>
        <w:tc>
          <w:tcPr>
            <w:tcW w:w="8925" w:type="dxa"/>
          </w:tcPr>
          <w:p w14:paraId="2BDF5799" w14:textId="77777777" w:rsidR="00E01893" w:rsidRPr="00345CD3" w:rsidRDefault="00E01893" w:rsidP="00F52BEA">
            <w:pPr>
              <w:jc w:val="both"/>
              <w:rPr>
                <w:rFonts w:ascii="Arial" w:eastAsia="Calibri" w:hAnsi="Arial" w:cs="Arial"/>
                <w:kern w:val="20"/>
                <w:sz w:val="22"/>
                <w:szCs w:val="22"/>
                <w:lang w:val="sr-Latn-ME"/>
              </w:rPr>
            </w:pPr>
          </w:p>
        </w:tc>
      </w:tr>
      <w:tr w:rsidR="00BF5A63" w:rsidRPr="00AC55EB" w14:paraId="6E0E25FA" w14:textId="77777777" w:rsidTr="006375ED">
        <w:trPr>
          <w:jc w:val="center"/>
        </w:trPr>
        <w:tc>
          <w:tcPr>
            <w:tcW w:w="1701" w:type="dxa"/>
          </w:tcPr>
          <w:p w14:paraId="47E2FCE1" w14:textId="77777777" w:rsidR="00BF5A63" w:rsidRPr="002721E3" w:rsidRDefault="00BF5A63" w:rsidP="00313F7C">
            <w:pPr>
              <w:pStyle w:val="ListParagraph"/>
              <w:numPr>
                <w:ilvl w:val="1"/>
                <w:numId w:val="43"/>
              </w:numPr>
              <w:jc w:val="both"/>
              <w:rPr>
                <w:lang w:val="sr-Latn-ME"/>
              </w:rPr>
            </w:pPr>
          </w:p>
        </w:tc>
        <w:tc>
          <w:tcPr>
            <w:tcW w:w="8925" w:type="dxa"/>
          </w:tcPr>
          <w:p w14:paraId="6A0C1F00" w14:textId="38B45E0F" w:rsidR="00BF5A63" w:rsidRPr="00345CD3" w:rsidRDefault="00A10397" w:rsidP="00F52BEA">
            <w:pPr>
              <w:jc w:val="both"/>
              <w:rPr>
                <w:rFonts w:ascii="Arial" w:eastAsia="Calibri" w:hAnsi="Arial" w:cs="Arial"/>
                <w:kern w:val="20"/>
                <w:sz w:val="22"/>
                <w:szCs w:val="22"/>
                <w:lang w:val="sr-Latn-ME"/>
              </w:rPr>
            </w:pPr>
            <w:r w:rsidRPr="00345CD3">
              <w:rPr>
                <w:rFonts w:ascii="Arial" w:hAnsi="Arial" w:cs="Arial"/>
                <w:sz w:val="22"/>
                <w:szCs w:val="22"/>
                <w:lang w:val="sr-Latn-ME"/>
              </w:rPr>
              <w:t>Koncesionar se obavezuje da neće bez prethodne saglasnosti Koncedenta, u slučajevima</w:t>
            </w:r>
            <w:r w:rsidR="00C86445" w:rsidRPr="00345CD3">
              <w:rPr>
                <w:rFonts w:ascii="Arial" w:hAnsi="Arial" w:cs="Arial"/>
                <w:sz w:val="22"/>
                <w:szCs w:val="22"/>
                <w:lang w:val="sr-Latn-ME"/>
              </w:rPr>
              <w:t xml:space="preserve"> i pod uslovima određenim ovim U</w:t>
            </w:r>
            <w:r w:rsidRPr="00345CD3">
              <w:rPr>
                <w:rFonts w:ascii="Arial" w:hAnsi="Arial" w:cs="Arial"/>
                <w:sz w:val="22"/>
                <w:szCs w:val="22"/>
                <w:lang w:val="sr-Latn-ME"/>
              </w:rPr>
              <w:t>govorom, preduzimati bilo kakve pravne poslove kojima će biti usp</w:t>
            </w:r>
            <w:r w:rsidR="00EC0703" w:rsidRPr="00345CD3">
              <w:rPr>
                <w:rFonts w:ascii="Arial" w:hAnsi="Arial" w:cs="Arial"/>
                <w:sz w:val="22"/>
                <w:szCs w:val="22"/>
                <w:lang w:val="sr-Latn-ME"/>
              </w:rPr>
              <w:t>ostavljen Teret, opterećenje ili</w:t>
            </w:r>
            <w:r w:rsidRPr="00345CD3">
              <w:rPr>
                <w:rFonts w:ascii="Arial" w:hAnsi="Arial" w:cs="Arial"/>
                <w:sz w:val="22"/>
                <w:szCs w:val="22"/>
                <w:lang w:val="sr-Latn-ME"/>
              </w:rPr>
              <w:t xml:space="preserve"> bilo kakva prava trećih lica u pogledu zemljišta ili Objekata HE</w:t>
            </w:r>
            <w:r w:rsidR="00BE04AF" w:rsidRPr="00345CD3">
              <w:rPr>
                <w:rFonts w:ascii="Arial" w:hAnsi="Arial" w:cs="Arial"/>
                <w:sz w:val="22"/>
                <w:szCs w:val="22"/>
                <w:lang w:val="sr-Latn-ME"/>
              </w:rPr>
              <w:t xml:space="preserve"> Komarnica</w:t>
            </w:r>
            <w:r w:rsidRPr="00345CD3">
              <w:rPr>
                <w:rFonts w:ascii="Arial" w:hAnsi="Arial" w:cs="Arial"/>
                <w:sz w:val="22"/>
                <w:szCs w:val="22"/>
                <w:lang w:val="sr-Latn-ME"/>
              </w:rPr>
              <w:t xml:space="preserve">, nezavisno od toga da li je zemljište u vlasništvu Koncesionara.  </w:t>
            </w:r>
          </w:p>
        </w:tc>
      </w:tr>
      <w:tr w:rsidR="00BF5A63" w:rsidRPr="00AC55EB" w14:paraId="6E8EFC89" w14:textId="77777777" w:rsidTr="006375ED">
        <w:trPr>
          <w:jc w:val="center"/>
        </w:trPr>
        <w:tc>
          <w:tcPr>
            <w:tcW w:w="1701" w:type="dxa"/>
          </w:tcPr>
          <w:p w14:paraId="2FD3E600" w14:textId="77777777" w:rsidR="00BF5A63" w:rsidRPr="002721E3" w:rsidRDefault="00BF5A63" w:rsidP="00F52BEA">
            <w:pPr>
              <w:jc w:val="both"/>
              <w:rPr>
                <w:lang w:val="sr-Latn-ME"/>
              </w:rPr>
            </w:pPr>
          </w:p>
        </w:tc>
        <w:tc>
          <w:tcPr>
            <w:tcW w:w="8925" w:type="dxa"/>
          </w:tcPr>
          <w:p w14:paraId="6F2B6357" w14:textId="77777777" w:rsidR="00BF5A63" w:rsidRPr="00345CD3" w:rsidRDefault="00BF5A63" w:rsidP="00F52BEA">
            <w:pPr>
              <w:jc w:val="both"/>
              <w:rPr>
                <w:rFonts w:ascii="Arial" w:eastAsia="Calibri" w:hAnsi="Arial" w:cs="Arial"/>
                <w:kern w:val="20"/>
                <w:sz w:val="22"/>
                <w:szCs w:val="22"/>
                <w:lang w:val="sr-Latn-ME"/>
              </w:rPr>
            </w:pPr>
          </w:p>
        </w:tc>
      </w:tr>
      <w:tr w:rsidR="00C86445" w:rsidRPr="002721E3" w14:paraId="46375B37" w14:textId="77777777" w:rsidTr="006375ED">
        <w:trPr>
          <w:jc w:val="center"/>
        </w:trPr>
        <w:tc>
          <w:tcPr>
            <w:tcW w:w="1701" w:type="dxa"/>
          </w:tcPr>
          <w:p w14:paraId="5FEB51C6" w14:textId="77777777" w:rsidR="00C86445" w:rsidRPr="002721E3" w:rsidRDefault="00C86445" w:rsidP="00313F7C">
            <w:pPr>
              <w:pStyle w:val="ListParagraph"/>
              <w:numPr>
                <w:ilvl w:val="1"/>
                <w:numId w:val="43"/>
              </w:numPr>
              <w:jc w:val="both"/>
              <w:rPr>
                <w:lang w:val="sr-Latn-ME"/>
              </w:rPr>
            </w:pPr>
          </w:p>
        </w:tc>
        <w:tc>
          <w:tcPr>
            <w:tcW w:w="8925" w:type="dxa"/>
          </w:tcPr>
          <w:p w14:paraId="61AD08CC" w14:textId="363E9D01" w:rsidR="00C86445" w:rsidRPr="00345CD3" w:rsidRDefault="00C86445" w:rsidP="00F52BEA">
            <w:pPr>
              <w:jc w:val="both"/>
              <w:rPr>
                <w:rFonts w:ascii="Arial" w:eastAsia="Calibri" w:hAnsi="Arial" w:cs="Arial"/>
                <w:kern w:val="20"/>
                <w:sz w:val="22"/>
                <w:szCs w:val="22"/>
                <w:lang w:val="sr-Latn-ME"/>
              </w:rPr>
            </w:pPr>
            <w:r w:rsidRPr="00345CD3">
              <w:rPr>
                <w:rFonts w:ascii="Arial" w:eastAsia="Calibri" w:hAnsi="Arial" w:cs="Arial"/>
                <w:kern w:val="20"/>
                <w:sz w:val="22"/>
                <w:szCs w:val="22"/>
                <w:lang w:val="sr-Latn-ME"/>
              </w:rPr>
              <w:t>Kon</w:t>
            </w:r>
            <w:r w:rsidR="004F665F" w:rsidRPr="00345CD3">
              <w:rPr>
                <w:rFonts w:ascii="Arial" w:eastAsia="Calibri" w:hAnsi="Arial" w:cs="Arial"/>
                <w:kern w:val="20"/>
                <w:sz w:val="22"/>
                <w:szCs w:val="22"/>
                <w:lang w:val="sr-Latn-ME"/>
              </w:rPr>
              <w:t>cesionar se ob</w:t>
            </w:r>
            <w:r w:rsidR="00EC0703" w:rsidRPr="00345CD3">
              <w:rPr>
                <w:rFonts w:ascii="Arial" w:eastAsia="Calibri" w:hAnsi="Arial" w:cs="Arial"/>
                <w:kern w:val="20"/>
                <w:sz w:val="22"/>
                <w:szCs w:val="22"/>
                <w:lang w:val="sr-Latn-ME"/>
              </w:rPr>
              <w:t>a</w:t>
            </w:r>
            <w:r w:rsidR="004F665F" w:rsidRPr="00345CD3">
              <w:rPr>
                <w:rFonts w:ascii="Arial" w:eastAsia="Calibri" w:hAnsi="Arial" w:cs="Arial"/>
                <w:kern w:val="20"/>
                <w:sz w:val="22"/>
                <w:szCs w:val="22"/>
                <w:lang w:val="sr-Latn-ME"/>
              </w:rPr>
              <w:t>vezuje da bez prethodne pisane saglasnosti Koncedenta neće:</w:t>
            </w:r>
          </w:p>
        </w:tc>
      </w:tr>
      <w:tr w:rsidR="00C86445" w:rsidRPr="002721E3" w14:paraId="440B1B04" w14:textId="77777777" w:rsidTr="006375ED">
        <w:trPr>
          <w:jc w:val="center"/>
        </w:trPr>
        <w:tc>
          <w:tcPr>
            <w:tcW w:w="1701" w:type="dxa"/>
          </w:tcPr>
          <w:p w14:paraId="54B33667" w14:textId="77777777" w:rsidR="00C86445" w:rsidRPr="002721E3" w:rsidRDefault="00C86445" w:rsidP="00F52BEA">
            <w:pPr>
              <w:jc w:val="both"/>
              <w:rPr>
                <w:lang w:val="sr-Latn-ME"/>
              </w:rPr>
            </w:pPr>
          </w:p>
        </w:tc>
        <w:tc>
          <w:tcPr>
            <w:tcW w:w="8925" w:type="dxa"/>
          </w:tcPr>
          <w:p w14:paraId="7A3AFD0F" w14:textId="77777777" w:rsidR="00C86445" w:rsidRPr="00345CD3" w:rsidRDefault="00C86445" w:rsidP="00F52BEA">
            <w:pPr>
              <w:jc w:val="both"/>
              <w:rPr>
                <w:rFonts w:ascii="Arial" w:eastAsia="Calibri" w:hAnsi="Arial" w:cs="Arial"/>
                <w:kern w:val="20"/>
                <w:sz w:val="22"/>
                <w:szCs w:val="22"/>
                <w:lang w:val="sr-Latn-ME"/>
              </w:rPr>
            </w:pPr>
          </w:p>
        </w:tc>
      </w:tr>
      <w:tr w:rsidR="004F665F" w:rsidRPr="00AC55EB" w14:paraId="4687D4CD" w14:textId="77777777" w:rsidTr="006375ED">
        <w:trPr>
          <w:jc w:val="center"/>
        </w:trPr>
        <w:tc>
          <w:tcPr>
            <w:tcW w:w="1701" w:type="dxa"/>
          </w:tcPr>
          <w:p w14:paraId="460ED0D6" w14:textId="77777777" w:rsidR="004F665F" w:rsidRPr="002721E3" w:rsidRDefault="004F665F" w:rsidP="00313F7C">
            <w:pPr>
              <w:pStyle w:val="ListParagraph"/>
              <w:numPr>
                <w:ilvl w:val="2"/>
                <w:numId w:val="43"/>
              </w:numPr>
              <w:jc w:val="both"/>
              <w:rPr>
                <w:lang w:val="sr-Latn-ME"/>
              </w:rPr>
            </w:pPr>
          </w:p>
        </w:tc>
        <w:tc>
          <w:tcPr>
            <w:tcW w:w="8925" w:type="dxa"/>
          </w:tcPr>
          <w:p w14:paraId="416E7B95" w14:textId="0178BC2C" w:rsidR="004F665F" w:rsidRPr="00345CD3" w:rsidRDefault="007017D6" w:rsidP="00F52BEA">
            <w:pPr>
              <w:jc w:val="both"/>
              <w:rPr>
                <w:rFonts w:ascii="Arial" w:eastAsia="Calibri" w:hAnsi="Arial" w:cs="Arial"/>
                <w:kern w:val="20"/>
                <w:sz w:val="22"/>
                <w:szCs w:val="22"/>
                <w:lang w:val="sr-Latn-ME"/>
              </w:rPr>
            </w:pPr>
            <w:r w:rsidRPr="00345CD3">
              <w:rPr>
                <w:rFonts w:ascii="Arial" w:eastAsia="Calibri" w:hAnsi="Arial" w:cs="Arial"/>
                <w:kern w:val="20"/>
                <w:sz w:val="22"/>
                <w:szCs w:val="22"/>
                <w:lang w:val="sr-Latn-ME"/>
              </w:rPr>
              <w:t>u</w:t>
            </w:r>
            <w:r w:rsidR="004F665F" w:rsidRPr="00345CD3">
              <w:rPr>
                <w:rFonts w:ascii="Arial" w:eastAsia="Calibri" w:hAnsi="Arial" w:cs="Arial"/>
                <w:kern w:val="20"/>
                <w:sz w:val="22"/>
                <w:szCs w:val="22"/>
                <w:lang w:val="sr-Latn-ME"/>
              </w:rPr>
              <w:t>s</w:t>
            </w:r>
            <w:r w:rsidR="00EC0703" w:rsidRPr="00345CD3">
              <w:rPr>
                <w:rFonts w:ascii="Arial" w:eastAsia="Calibri" w:hAnsi="Arial" w:cs="Arial"/>
                <w:kern w:val="20"/>
                <w:sz w:val="22"/>
                <w:szCs w:val="22"/>
                <w:lang w:val="sr-Latn-ME"/>
              </w:rPr>
              <w:t>pos</w:t>
            </w:r>
            <w:r w:rsidR="004F665F" w:rsidRPr="00345CD3">
              <w:rPr>
                <w:rFonts w:ascii="Arial" w:eastAsia="Calibri" w:hAnsi="Arial" w:cs="Arial"/>
                <w:kern w:val="20"/>
                <w:sz w:val="22"/>
                <w:szCs w:val="22"/>
                <w:lang w:val="sr-Latn-ME"/>
              </w:rPr>
              <w:t xml:space="preserve">tavljati zalogu ili bilo koju drugu vrstu tereta nad </w:t>
            </w:r>
            <w:r w:rsidR="00BE04AF" w:rsidRPr="00345CD3">
              <w:rPr>
                <w:rFonts w:ascii="Arial" w:eastAsia="Calibri" w:hAnsi="Arial" w:cs="Arial"/>
                <w:kern w:val="20"/>
                <w:sz w:val="22"/>
                <w:szCs w:val="22"/>
                <w:lang w:val="sr-Latn-ME"/>
              </w:rPr>
              <w:t>akcijama u vlasničkoj strukturi Koncesionara</w:t>
            </w:r>
            <w:r w:rsidR="004F665F" w:rsidRPr="00345CD3">
              <w:rPr>
                <w:rFonts w:ascii="Arial" w:eastAsia="Calibri" w:hAnsi="Arial" w:cs="Arial"/>
                <w:kern w:val="20"/>
                <w:sz w:val="22"/>
                <w:szCs w:val="22"/>
                <w:lang w:val="sr-Latn-ME"/>
              </w:rPr>
              <w:t xml:space="preserve"> niti istima raspolagati na bilo koji način (prodajom, prenosom, itd);</w:t>
            </w:r>
          </w:p>
        </w:tc>
      </w:tr>
      <w:tr w:rsidR="004F665F" w:rsidRPr="00AC55EB" w14:paraId="34602658" w14:textId="77777777" w:rsidTr="006375ED">
        <w:trPr>
          <w:jc w:val="center"/>
        </w:trPr>
        <w:tc>
          <w:tcPr>
            <w:tcW w:w="1701" w:type="dxa"/>
          </w:tcPr>
          <w:p w14:paraId="63FB95DC" w14:textId="77777777" w:rsidR="004F665F" w:rsidRPr="002721E3" w:rsidRDefault="004F665F" w:rsidP="007017D6">
            <w:pPr>
              <w:pStyle w:val="ListParagraph"/>
              <w:ind w:left="864"/>
              <w:jc w:val="both"/>
              <w:rPr>
                <w:lang w:val="sr-Latn-ME"/>
              </w:rPr>
            </w:pPr>
          </w:p>
        </w:tc>
        <w:tc>
          <w:tcPr>
            <w:tcW w:w="8925" w:type="dxa"/>
          </w:tcPr>
          <w:p w14:paraId="45B10D83" w14:textId="77777777" w:rsidR="004F665F" w:rsidRPr="00345CD3" w:rsidRDefault="004F665F" w:rsidP="00F52BEA">
            <w:pPr>
              <w:jc w:val="both"/>
              <w:rPr>
                <w:rFonts w:ascii="Arial" w:eastAsia="Calibri" w:hAnsi="Arial" w:cs="Arial"/>
                <w:kern w:val="20"/>
                <w:sz w:val="22"/>
                <w:szCs w:val="22"/>
                <w:lang w:val="sr-Latn-ME"/>
              </w:rPr>
            </w:pPr>
          </w:p>
        </w:tc>
      </w:tr>
      <w:tr w:rsidR="004F665F" w:rsidRPr="00AC55EB" w14:paraId="77A34BA0" w14:textId="77777777" w:rsidTr="006375ED">
        <w:trPr>
          <w:jc w:val="center"/>
        </w:trPr>
        <w:tc>
          <w:tcPr>
            <w:tcW w:w="1701" w:type="dxa"/>
          </w:tcPr>
          <w:p w14:paraId="67ABC9F2" w14:textId="77777777" w:rsidR="004F665F" w:rsidRPr="002721E3" w:rsidRDefault="004F665F" w:rsidP="00313F7C">
            <w:pPr>
              <w:pStyle w:val="ListParagraph"/>
              <w:numPr>
                <w:ilvl w:val="2"/>
                <w:numId w:val="43"/>
              </w:numPr>
              <w:jc w:val="both"/>
              <w:rPr>
                <w:lang w:val="sr-Latn-ME"/>
              </w:rPr>
            </w:pPr>
          </w:p>
        </w:tc>
        <w:tc>
          <w:tcPr>
            <w:tcW w:w="8925" w:type="dxa"/>
          </w:tcPr>
          <w:p w14:paraId="446F29CC" w14:textId="47B6BCA8" w:rsidR="004F665F" w:rsidRPr="00345CD3" w:rsidRDefault="007017D6" w:rsidP="00F52BEA">
            <w:pPr>
              <w:jc w:val="both"/>
              <w:rPr>
                <w:rFonts w:ascii="Arial" w:eastAsia="Calibri" w:hAnsi="Arial" w:cs="Arial"/>
                <w:kern w:val="20"/>
                <w:sz w:val="22"/>
                <w:szCs w:val="22"/>
                <w:lang w:val="sr-Latn-ME"/>
              </w:rPr>
            </w:pPr>
            <w:r w:rsidRPr="00345CD3">
              <w:rPr>
                <w:rFonts w:ascii="Arial" w:eastAsia="Calibri" w:hAnsi="Arial" w:cs="Arial"/>
                <w:kern w:val="20"/>
                <w:sz w:val="22"/>
                <w:szCs w:val="22"/>
                <w:lang w:val="sr-Latn-ME"/>
              </w:rPr>
              <w:t>z</w:t>
            </w:r>
            <w:r w:rsidR="004F665F" w:rsidRPr="00345CD3">
              <w:rPr>
                <w:rFonts w:ascii="Arial" w:eastAsia="Calibri" w:hAnsi="Arial" w:cs="Arial"/>
                <w:kern w:val="20"/>
                <w:sz w:val="22"/>
                <w:szCs w:val="22"/>
                <w:lang w:val="sr-Latn-ME"/>
              </w:rPr>
              <w:t>alagati potraživanja, objekte, opremu ili bilo koja druga prava koja ima u vezi sa ovim Ugovorom.</w:t>
            </w:r>
          </w:p>
        </w:tc>
      </w:tr>
      <w:tr w:rsidR="004F665F" w:rsidRPr="00AC55EB" w14:paraId="22ACCC54" w14:textId="77777777" w:rsidTr="006375ED">
        <w:trPr>
          <w:jc w:val="center"/>
        </w:trPr>
        <w:tc>
          <w:tcPr>
            <w:tcW w:w="1701" w:type="dxa"/>
          </w:tcPr>
          <w:p w14:paraId="79C5D8C6" w14:textId="77777777" w:rsidR="004F665F" w:rsidRPr="002721E3" w:rsidRDefault="004F665F" w:rsidP="00F52BEA">
            <w:pPr>
              <w:jc w:val="both"/>
              <w:rPr>
                <w:lang w:val="sr-Latn-ME"/>
              </w:rPr>
            </w:pPr>
          </w:p>
        </w:tc>
        <w:tc>
          <w:tcPr>
            <w:tcW w:w="8925" w:type="dxa"/>
          </w:tcPr>
          <w:p w14:paraId="361A1BE4" w14:textId="77777777" w:rsidR="004F665F" w:rsidRPr="00345CD3" w:rsidRDefault="004F665F" w:rsidP="00F52BEA">
            <w:pPr>
              <w:jc w:val="both"/>
              <w:rPr>
                <w:rFonts w:ascii="Arial" w:eastAsia="Calibri" w:hAnsi="Arial" w:cs="Arial"/>
                <w:kern w:val="20"/>
                <w:sz w:val="22"/>
                <w:szCs w:val="22"/>
                <w:lang w:val="sr-Latn-ME"/>
              </w:rPr>
            </w:pPr>
          </w:p>
        </w:tc>
      </w:tr>
      <w:tr w:rsidR="00BF5A63" w:rsidRPr="00AC55EB" w14:paraId="36C8CFD0" w14:textId="77777777" w:rsidTr="006375ED">
        <w:trPr>
          <w:jc w:val="center"/>
        </w:trPr>
        <w:tc>
          <w:tcPr>
            <w:tcW w:w="1701" w:type="dxa"/>
          </w:tcPr>
          <w:p w14:paraId="7E7AFE64" w14:textId="77777777" w:rsidR="00BF5A63" w:rsidRPr="002721E3" w:rsidRDefault="00BF5A63" w:rsidP="00313F7C">
            <w:pPr>
              <w:pStyle w:val="ListParagraph"/>
              <w:numPr>
                <w:ilvl w:val="1"/>
                <w:numId w:val="43"/>
              </w:numPr>
              <w:jc w:val="both"/>
              <w:rPr>
                <w:lang w:val="sr-Latn-ME"/>
              </w:rPr>
            </w:pPr>
          </w:p>
        </w:tc>
        <w:tc>
          <w:tcPr>
            <w:tcW w:w="8925" w:type="dxa"/>
          </w:tcPr>
          <w:p w14:paraId="4F7E2E73" w14:textId="29DF85B6" w:rsidR="00BF5A63" w:rsidRPr="00345CD3" w:rsidRDefault="00A10397" w:rsidP="00F52BEA">
            <w:pPr>
              <w:jc w:val="both"/>
              <w:rPr>
                <w:rFonts w:ascii="Arial" w:eastAsia="Calibri" w:hAnsi="Arial" w:cs="Arial"/>
                <w:kern w:val="20"/>
                <w:sz w:val="22"/>
                <w:szCs w:val="22"/>
                <w:lang w:val="sr-Latn-ME"/>
              </w:rPr>
            </w:pPr>
            <w:r w:rsidRPr="00345CD3">
              <w:rPr>
                <w:rFonts w:ascii="Arial" w:hAnsi="Arial" w:cs="Arial"/>
                <w:sz w:val="22"/>
                <w:szCs w:val="22"/>
                <w:lang w:val="sr-Latn-ME"/>
              </w:rPr>
              <w:t>Koncedent neće uskratiti d</w:t>
            </w:r>
            <w:r w:rsidR="004F665F" w:rsidRPr="00345CD3">
              <w:rPr>
                <w:rFonts w:ascii="Arial" w:hAnsi="Arial" w:cs="Arial"/>
                <w:sz w:val="22"/>
                <w:szCs w:val="22"/>
                <w:lang w:val="sr-Latn-ME"/>
              </w:rPr>
              <w:t>avanje saglasnosti iz</w:t>
            </w:r>
            <w:r w:rsidRPr="00345CD3">
              <w:rPr>
                <w:rFonts w:ascii="Arial" w:hAnsi="Arial" w:cs="Arial"/>
                <w:sz w:val="22"/>
                <w:szCs w:val="22"/>
                <w:lang w:val="sr-Latn-ME"/>
              </w:rPr>
              <w:t xml:space="preserve"> stava </w:t>
            </w:r>
            <w:r w:rsidR="004F665F" w:rsidRPr="00345CD3">
              <w:rPr>
                <w:rFonts w:ascii="Arial" w:hAnsi="Arial" w:cs="Arial"/>
                <w:sz w:val="22"/>
                <w:szCs w:val="22"/>
                <w:lang w:val="sr-Latn-ME"/>
              </w:rPr>
              <w:t>1 i 2 ovog člana</w:t>
            </w:r>
            <w:r w:rsidRPr="00345CD3">
              <w:rPr>
                <w:rFonts w:ascii="Arial" w:hAnsi="Arial" w:cs="Arial"/>
                <w:sz w:val="22"/>
                <w:szCs w:val="22"/>
                <w:lang w:val="sr-Latn-ME"/>
              </w:rPr>
              <w:t>, osim u slučaju da</w:t>
            </w:r>
            <w:r w:rsidR="00C86445" w:rsidRPr="00345CD3">
              <w:rPr>
                <w:rFonts w:ascii="Arial" w:hAnsi="Arial" w:cs="Arial"/>
                <w:sz w:val="22"/>
                <w:szCs w:val="22"/>
                <w:lang w:val="sr-Latn-ME"/>
              </w:rPr>
              <w:t xml:space="preserve"> po diskrecionoj ocjeni Koncedenta</w:t>
            </w:r>
            <w:r w:rsidRPr="00345CD3">
              <w:rPr>
                <w:rFonts w:ascii="Arial" w:hAnsi="Arial" w:cs="Arial"/>
                <w:sz w:val="22"/>
                <w:szCs w:val="22"/>
                <w:lang w:val="sr-Latn-ME"/>
              </w:rPr>
              <w:t xml:space="preserve"> postoj</w:t>
            </w:r>
            <w:r w:rsidR="00C86445" w:rsidRPr="00345CD3">
              <w:rPr>
                <w:rFonts w:ascii="Arial" w:hAnsi="Arial" w:cs="Arial"/>
                <w:sz w:val="22"/>
                <w:szCs w:val="22"/>
                <w:lang w:val="sr-Latn-ME"/>
              </w:rPr>
              <w:t>e opravdani razlozi za to</w:t>
            </w:r>
            <w:r w:rsidRPr="00345CD3">
              <w:rPr>
                <w:rFonts w:ascii="Arial" w:hAnsi="Arial" w:cs="Arial"/>
                <w:sz w:val="22"/>
                <w:szCs w:val="22"/>
                <w:lang w:val="sr-Latn-ME"/>
              </w:rPr>
              <w:t>.</w:t>
            </w:r>
          </w:p>
        </w:tc>
      </w:tr>
      <w:tr w:rsidR="00BF5A63" w:rsidRPr="00AC55EB" w14:paraId="3B18310B" w14:textId="77777777" w:rsidTr="006375ED">
        <w:trPr>
          <w:jc w:val="center"/>
        </w:trPr>
        <w:tc>
          <w:tcPr>
            <w:tcW w:w="1701" w:type="dxa"/>
          </w:tcPr>
          <w:p w14:paraId="50D936D4" w14:textId="77777777" w:rsidR="00BF5A63" w:rsidRPr="002721E3" w:rsidRDefault="00BF5A63" w:rsidP="00F52BEA">
            <w:pPr>
              <w:jc w:val="both"/>
              <w:rPr>
                <w:lang w:val="sr-Latn-ME"/>
              </w:rPr>
            </w:pPr>
          </w:p>
        </w:tc>
        <w:tc>
          <w:tcPr>
            <w:tcW w:w="8925" w:type="dxa"/>
          </w:tcPr>
          <w:p w14:paraId="38193BCE" w14:textId="77777777" w:rsidR="00BF5A63" w:rsidRPr="00345CD3" w:rsidRDefault="00BF5A63" w:rsidP="00F52BEA">
            <w:pPr>
              <w:jc w:val="both"/>
              <w:rPr>
                <w:rFonts w:ascii="Arial" w:eastAsia="Calibri" w:hAnsi="Arial" w:cs="Arial"/>
                <w:kern w:val="20"/>
                <w:sz w:val="22"/>
                <w:szCs w:val="22"/>
                <w:lang w:val="sr-Latn-ME"/>
              </w:rPr>
            </w:pPr>
          </w:p>
        </w:tc>
      </w:tr>
      <w:tr w:rsidR="00BF5A63" w:rsidRPr="002721E3" w14:paraId="487F5353" w14:textId="77777777" w:rsidTr="006375ED">
        <w:trPr>
          <w:jc w:val="center"/>
        </w:trPr>
        <w:tc>
          <w:tcPr>
            <w:tcW w:w="1701" w:type="dxa"/>
          </w:tcPr>
          <w:p w14:paraId="2A1E395B" w14:textId="77777777" w:rsidR="00BF5A63" w:rsidRPr="002721E3" w:rsidRDefault="00BF5A63" w:rsidP="00F52BEA">
            <w:pPr>
              <w:jc w:val="both"/>
              <w:rPr>
                <w:lang w:val="sr-Latn-ME"/>
              </w:rPr>
            </w:pPr>
          </w:p>
        </w:tc>
        <w:tc>
          <w:tcPr>
            <w:tcW w:w="8925" w:type="dxa"/>
          </w:tcPr>
          <w:p w14:paraId="648B2109" w14:textId="0E9DAA94" w:rsidR="00BF5A63" w:rsidRPr="00345CD3" w:rsidRDefault="00E01893" w:rsidP="00E01893">
            <w:pPr>
              <w:tabs>
                <w:tab w:val="left" w:pos="3143"/>
              </w:tabs>
              <w:jc w:val="both"/>
              <w:rPr>
                <w:rFonts w:ascii="Arial" w:eastAsia="Calibri" w:hAnsi="Arial" w:cs="Arial"/>
                <w:b/>
                <w:kern w:val="20"/>
                <w:sz w:val="22"/>
                <w:szCs w:val="22"/>
                <w:lang w:val="sr-Latn-ME"/>
              </w:rPr>
            </w:pPr>
            <w:r w:rsidRPr="00345CD3">
              <w:rPr>
                <w:rFonts w:ascii="Arial" w:eastAsia="Calibri" w:hAnsi="Arial" w:cs="Arial"/>
                <w:kern w:val="20"/>
                <w:sz w:val="22"/>
                <w:szCs w:val="22"/>
                <w:lang w:val="sr-Latn-ME"/>
              </w:rPr>
              <w:tab/>
            </w:r>
            <w:r w:rsidRPr="00345CD3">
              <w:rPr>
                <w:rFonts w:ascii="Arial" w:hAnsi="Arial" w:cs="Arial"/>
                <w:b/>
                <w:sz w:val="22"/>
                <w:szCs w:val="22"/>
                <w:lang w:val="sr-Latn-ME"/>
              </w:rPr>
              <w:t>PRAVA TREĆIH LICA</w:t>
            </w:r>
          </w:p>
        </w:tc>
      </w:tr>
      <w:tr w:rsidR="00BF5A63" w:rsidRPr="002721E3" w14:paraId="236E4B73" w14:textId="77777777" w:rsidTr="006375ED">
        <w:trPr>
          <w:jc w:val="center"/>
        </w:trPr>
        <w:tc>
          <w:tcPr>
            <w:tcW w:w="1701" w:type="dxa"/>
          </w:tcPr>
          <w:p w14:paraId="57AC770F" w14:textId="77777777" w:rsidR="00BF5A63" w:rsidRPr="002721E3" w:rsidRDefault="00BF5A63" w:rsidP="00F52BEA">
            <w:pPr>
              <w:jc w:val="both"/>
              <w:rPr>
                <w:lang w:val="sr-Latn-ME"/>
              </w:rPr>
            </w:pPr>
          </w:p>
        </w:tc>
        <w:tc>
          <w:tcPr>
            <w:tcW w:w="8925" w:type="dxa"/>
          </w:tcPr>
          <w:p w14:paraId="0E606779" w14:textId="77777777" w:rsidR="00BF5A63" w:rsidRPr="00345CD3" w:rsidRDefault="00BF5A63" w:rsidP="00F52BEA">
            <w:pPr>
              <w:jc w:val="both"/>
              <w:rPr>
                <w:rFonts w:ascii="Arial" w:eastAsia="Calibri" w:hAnsi="Arial" w:cs="Arial"/>
                <w:kern w:val="20"/>
                <w:sz w:val="22"/>
                <w:szCs w:val="22"/>
                <w:lang w:val="sr-Latn-ME"/>
              </w:rPr>
            </w:pPr>
          </w:p>
        </w:tc>
      </w:tr>
      <w:tr w:rsidR="00BF5A63" w:rsidRPr="002721E3" w14:paraId="5DFA4393" w14:textId="77777777" w:rsidTr="006375ED">
        <w:trPr>
          <w:jc w:val="center"/>
        </w:trPr>
        <w:tc>
          <w:tcPr>
            <w:tcW w:w="1701" w:type="dxa"/>
          </w:tcPr>
          <w:p w14:paraId="595140FC" w14:textId="77777777" w:rsidR="00BF5A63" w:rsidRPr="002721E3" w:rsidRDefault="00BF5A63" w:rsidP="00F52BEA">
            <w:pPr>
              <w:jc w:val="both"/>
              <w:rPr>
                <w:lang w:val="sr-Latn-ME"/>
              </w:rPr>
            </w:pPr>
          </w:p>
        </w:tc>
        <w:tc>
          <w:tcPr>
            <w:tcW w:w="8925" w:type="dxa"/>
          </w:tcPr>
          <w:p w14:paraId="1D36E4F5" w14:textId="77777777" w:rsidR="00BF5A63" w:rsidRPr="00345CD3" w:rsidRDefault="00BF5A63" w:rsidP="00313F7C">
            <w:pPr>
              <w:pStyle w:val="ListParagraph"/>
              <w:numPr>
                <w:ilvl w:val="0"/>
                <w:numId w:val="43"/>
              </w:numPr>
              <w:jc w:val="center"/>
              <w:rPr>
                <w:rFonts w:ascii="Arial" w:eastAsia="Calibri" w:hAnsi="Arial" w:cs="Arial"/>
                <w:b/>
                <w:kern w:val="20"/>
                <w:sz w:val="22"/>
                <w:szCs w:val="22"/>
                <w:lang w:val="sr-Latn-ME"/>
              </w:rPr>
            </w:pPr>
          </w:p>
        </w:tc>
      </w:tr>
      <w:tr w:rsidR="00BF5A63" w:rsidRPr="002721E3" w14:paraId="5086D9CA" w14:textId="77777777" w:rsidTr="006375ED">
        <w:trPr>
          <w:jc w:val="center"/>
        </w:trPr>
        <w:tc>
          <w:tcPr>
            <w:tcW w:w="1701" w:type="dxa"/>
          </w:tcPr>
          <w:p w14:paraId="64FF3D8F" w14:textId="77777777" w:rsidR="00BF5A63" w:rsidRPr="002721E3" w:rsidRDefault="00BF5A63" w:rsidP="00F52BEA">
            <w:pPr>
              <w:jc w:val="both"/>
              <w:rPr>
                <w:lang w:val="sr-Latn-ME"/>
              </w:rPr>
            </w:pPr>
          </w:p>
        </w:tc>
        <w:tc>
          <w:tcPr>
            <w:tcW w:w="8925" w:type="dxa"/>
          </w:tcPr>
          <w:p w14:paraId="2EE98B04" w14:textId="77777777" w:rsidR="00BF5A63" w:rsidRPr="00345CD3" w:rsidRDefault="00BF5A63" w:rsidP="00F52BEA">
            <w:pPr>
              <w:jc w:val="both"/>
              <w:rPr>
                <w:rFonts w:ascii="Arial" w:eastAsia="Calibri" w:hAnsi="Arial" w:cs="Arial"/>
                <w:kern w:val="20"/>
                <w:sz w:val="22"/>
                <w:szCs w:val="22"/>
                <w:lang w:val="sr-Latn-ME"/>
              </w:rPr>
            </w:pPr>
          </w:p>
        </w:tc>
      </w:tr>
      <w:tr w:rsidR="00BF5A63" w:rsidRPr="00AC55EB" w14:paraId="57711CC2" w14:textId="77777777" w:rsidTr="006375ED">
        <w:trPr>
          <w:jc w:val="center"/>
        </w:trPr>
        <w:tc>
          <w:tcPr>
            <w:tcW w:w="1701" w:type="dxa"/>
          </w:tcPr>
          <w:p w14:paraId="605E0335" w14:textId="77777777" w:rsidR="00BF5A63" w:rsidRPr="002721E3" w:rsidRDefault="00BF5A63" w:rsidP="00313F7C">
            <w:pPr>
              <w:pStyle w:val="ListParagraph"/>
              <w:numPr>
                <w:ilvl w:val="1"/>
                <w:numId w:val="43"/>
              </w:numPr>
              <w:jc w:val="both"/>
              <w:rPr>
                <w:lang w:val="sr-Latn-ME"/>
              </w:rPr>
            </w:pPr>
          </w:p>
        </w:tc>
        <w:tc>
          <w:tcPr>
            <w:tcW w:w="8925" w:type="dxa"/>
          </w:tcPr>
          <w:p w14:paraId="11ADE684" w14:textId="079D6EE6" w:rsidR="00BF5A63" w:rsidRPr="00345CD3" w:rsidRDefault="00DE07EE" w:rsidP="00F52BEA">
            <w:pPr>
              <w:jc w:val="both"/>
              <w:rPr>
                <w:rFonts w:ascii="Arial" w:eastAsia="Calibri" w:hAnsi="Arial" w:cs="Arial"/>
                <w:kern w:val="20"/>
                <w:sz w:val="22"/>
                <w:szCs w:val="22"/>
                <w:lang w:val="sr-Latn-ME"/>
              </w:rPr>
            </w:pPr>
            <w:r w:rsidRPr="00345CD3">
              <w:rPr>
                <w:rFonts w:ascii="Arial" w:hAnsi="Arial" w:cs="Arial"/>
                <w:sz w:val="22"/>
                <w:szCs w:val="22"/>
                <w:lang w:val="sr-Latn-ME"/>
              </w:rPr>
              <w:t>Koncedent se obavezuje da nijednom pravnom ili fizičkom licu neće ustupiti ili dozvoliti izvođenje bilo kojih radova ili ostvarivanje bilo kojih drugih prava, koja se odnose na predmet koncesije po ovom ugovoru, niti bilo koje radove ili prava koja bi uticala na umanjenje prava Koncesionara, kao ni svojim aktivnostima, odlukama ili na bilo koji drugi način spriječiti ili ograničiti mogućnost ostvarivanja prava Koncesionara. Pod ovim se ne podrazumijevaju bilo kakve rad</w:t>
            </w:r>
            <w:r w:rsidR="00CB3862" w:rsidRPr="00345CD3">
              <w:rPr>
                <w:rFonts w:ascii="Arial" w:hAnsi="Arial" w:cs="Arial"/>
                <w:sz w:val="22"/>
                <w:szCs w:val="22"/>
                <w:lang w:val="sr-Latn-ME"/>
              </w:rPr>
              <w:t xml:space="preserve">nje ili aktivnosti trećih lica </w:t>
            </w:r>
            <w:r w:rsidRPr="00345CD3">
              <w:rPr>
                <w:rFonts w:ascii="Arial" w:hAnsi="Arial" w:cs="Arial"/>
                <w:sz w:val="22"/>
                <w:szCs w:val="22"/>
                <w:lang w:val="sr-Latn-ME"/>
              </w:rPr>
              <w:t>za koju od Koncedenta</w:t>
            </w:r>
            <w:r w:rsidR="003736D4" w:rsidRPr="00345CD3">
              <w:rPr>
                <w:rFonts w:ascii="Arial" w:hAnsi="Arial" w:cs="Arial"/>
                <w:sz w:val="22"/>
                <w:szCs w:val="22"/>
                <w:lang w:val="sr-Latn-ME"/>
              </w:rPr>
              <w:t xml:space="preserve"> ili Organa</w:t>
            </w:r>
            <w:r w:rsidRPr="00345CD3">
              <w:rPr>
                <w:rFonts w:ascii="Arial" w:hAnsi="Arial" w:cs="Arial"/>
                <w:sz w:val="22"/>
                <w:szCs w:val="22"/>
                <w:lang w:val="sr-Latn-ME"/>
              </w:rPr>
              <w:t xml:space="preserve"> nisu dobili prethodnu saglasnost</w:t>
            </w:r>
            <w:r w:rsidR="00CB3862" w:rsidRPr="00345CD3">
              <w:rPr>
                <w:rFonts w:ascii="Arial" w:hAnsi="Arial" w:cs="Arial"/>
                <w:sz w:val="22"/>
                <w:szCs w:val="22"/>
                <w:lang w:val="sr-Latn-ME"/>
              </w:rPr>
              <w:t xml:space="preserve">, </w:t>
            </w:r>
            <w:r w:rsidR="00CB3862" w:rsidRPr="00345CD3">
              <w:rPr>
                <w:rFonts w:ascii="Arial" w:eastAsia="Calibri" w:hAnsi="Arial" w:cs="Arial"/>
                <w:kern w:val="20"/>
                <w:sz w:val="22"/>
                <w:szCs w:val="22"/>
                <w:lang w:val="sr-Latn-ME"/>
              </w:rPr>
              <w:t>a naročito ne protesti i slične aktivnosti stanovništa</w:t>
            </w:r>
            <w:r w:rsidRPr="00345CD3">
              <w:rPr>
                <w:rFonts w:ascii="Arial" w:hAnsi="Arial" w:cs="Arial"/>
                <w:sz w:val="22"/>
                <w:szCs w:val="22"/>
                <w:lang w:val="sr-Latn-ME"/>
              </w:rPr>
              <w:t>.</w:t>
            </w:r>
          </w:p>
        </w:tc>
      </w:tr>
      <w:tr w:rsidR="00FE7A14" w:rsidRPr="00AC55EB" w14:paraId="71021B48" w14:textId="77777777" w:rsidTr="006375ED">
        <w:trPr>
          <w:jc w:val="center"/>
        </w:trPr>
        <w:tc>
          <w:tcPr>
            <w:tcW w:w="1701" w:type="dxa"/>
          </w:tcPr>
          <w:p w14:paraId="6EFBCC3C" w14:textId="77777777" w:rsidR="00FE7A14" w:rsidRPr="002721E3" w:rsidRDefault="00FE7A14" w:rsidP="00F52BEA">
            <w:pPr>
              <w:jc w:val="both"/>
              <w:rPr>
                <w:lang w:val="sr-Latn-ME"/>
              </w:rPr>
            </w:pPr>
          </w:p>
        </w:tc>
        <w:tc>
          <w:tcPr>
            <w:tcW w:w="8925" w:type="dxa"/>
          </w:tcPr>
          <w:p w14:paraId="4CD70C5D" w14:textId="77777777" w:rsidR="00FE7A14" w:rsidRPr="00345CD3" w:rsidRDefault="00FE7A14" w:rsidP="00F52BEA">
            <w:pPr>
              <w:jc w:val="both"/>
              <w:rPr>
                <w:rFonts w:ascii="Arial" w:eastAsia="Calibri" w:hAnsi="Arial" w:cs="Arial"/>
                <w:kern w:val="20"/>
                <w:sz w:val="22"/>
                <w:szCs w:val="22"/>
                <w:lang w:val="sr-Latn-ME"/>
              </w:rPr>
            </w:pPr>
          </w:p>
        </w:tc>
      </w:tr>
      <w:tr w:rsidR="00FE7A14" w:rsidRPr="002721E3" w14:paraId="7459BBD1" w14:textId="77777777" w:rsidTr="006375ED">
        <w:trPr>
          <w:jc w:val="center"/>
        </w:trPr>
        <w:tc>
          <w:tcPr>
            <w:tcW w:w="1701" w:type="dxa"/>
          </w:tcPr>
          <w:p w14:paraId="78DD8EA4" w14:textId="77777777" w:rsidR="00FE7A14" w:rsidRPr="002721E3" w:rsidRDefault="00FE7A14" w:rsidP="00F52BEA">
            <w:pPr>
              <w:jc w:val="both"/>
              <w:rPr>
                <w:lang w:val="sr-Latn-ME"/>
              </w:rPr>
            </w:pPr>
          </w:p>
        </w:tc>
        <w:tc>
          <w:tcPr>
            <w:tcW w:w="8925" w:type="dxa"/>
          </w:tcPr>
          <w:p w14:paraId="66B62296" w14:textId="651813C4" w:rsidR="00FE7A14" w:rsidRPr="00345CD3" w:rsidRDefault="00FE7A14" w:rsidP="00FE7A14">
            <w:pPr>
              <w:jc w:val="center"/>
              <w:rPr>
                <w:rFonts w:ascii="Arial" w:eastAsia="Calibri" w:hAnsi="Arial" w:cs="Arial"/>
                <w:b/>
                <w:kern w:val="20"/>
                <w:sz w:val="22"/>
                <w:szCs w:val="22"/>
                <w:lang w:val="sr-Latn-ME"/>
              </w:rPr>
            </w:pPr>
            <w:r w:rsidRPr="00345CD3">
              <w:rPr>
                <w:rFonts w:ascii="Arial" w:hAnsi="Arial" w:cs="Arial"/>
                <w:b/>
                <w:sz w:val="22"/>
                <w:szCs w:val="22"/>
                <w:lang w:val="sr-Latn-ME"/>
              </w:rPr>
              <w:t>REVITALIZACIJA OBJEKATA HE</w:t>
            </w:r>
            <w:r w:rsidR="00BE04AF" w:rsidRPr="00345CD3">
              <w:rPr>
                <w:rFonts w:ascii="Arial" w:hAnsi="Arial" w:cs="Arial"/>
                <w:b/>
                <w:sz w:val="22"/>
                <w:szCs w:val="22"/>
                <w:lang w:val="sr-Latn-ME"/>
              </w:rPr>
              <w:t xml:space="preserve"> KOMARNICA</w:t>
            </w:r>
          </w:p>
        </w:tc>
      </w:tr>
      <w:tr w:rsidR="00BF5A63" w:rsidRPr="002721E3" w14:paraId="1B532F11" w14:textId="77777777" w:rsidTr="006375ED">
        <w:trPr>
          <w:jc w:val="center"/>
        </w:trPr>
        <w:tc>
          <w:tcPr>
            <w:tcW w:w="1701" w:type="dxa"/>
          </w:tcPr>
          <w:p w14:paraId="29693145" w14:textId="77777777" w:rsidR="00BF5A63" w:rsidRPr="002721E3" w:rsidRDefault="00BF5A63" w:rsidP="00F52BEA">
            <w:pPr>
              <w:jc w:val="both"/>
              <w:rPr>
                <w:lang w:val="sr-Latn-ME"/>
              </w:rPr>
            </w:pPr>
          </w:p>
        </w:tc>
        <w:tc>
          <w:tcPr>
            <w:tcW w:w="8925" w:type="dxa"/>
          </w:tcPr>
          <w:p w14:paraId="4393E208" w14:textId="77777777" w:rsidR="00BF5A63" w:rsidRPr="00345CD3" w:rsidRDefault="00BF5A63" w:rsidP="00F52BEA">
            <w:pPr>
              <w:jc w:val="both"/>
              <w:rPr>
                <w:rFonts w:ascii="Arial" w:eastAsia="Calibri" w:hAnsi="Arial" w:cs="Arial"/>
                <w:kern w:val="20"/>
                <w:sz w:val="22"/>
                <w:szCs w:val="22"/>
                <w:lang w:val="sr-Latn-ME"/>
              </w:rPr>
            </w:pPr>
          </w:p>
        </w:tc>
      </w:tr>
      <w:tr w:rsidR="00BF5A63" w:rsidRPr="002721E3" w14:paraId="2695FBD7" w14:textId="77777777" w:rsidTr="006375ED">
        <w:trPr>
          <w:jc w:val="center"/>
        </w:trPr>
        <w:tc>
          <w:tcPr>
            <w:tcW w:w="1701" w:type="dxa"/>
          </w:tcPr>
          <w:p w14:paraId="614150B4" w14:textId="77777777" w:rsidR="00BF5A63" w:rsidRPr="002721E3" w:rsidRDefault="00BF5A63" w:rsidP="00F52BEA">
            <w:pPr>
              <w:jc w:val="both"/>
              <w:rPr>
                <w:lang w:val="sr-Latn-ME"/>
              </w:rPr>
            </w:pPr>
          </w:p>
        </w:tc>
        <w:tc>
          <w:tcPr>
            <w:tcW w:w="8925" w:type="dxa"/>
          </w:tcPr>
          <w:p w14:paraId="21C1E5B4" w14:textId="77777777" w:rsidR="00BF5A63" w:rsidRPr="00345CD3" w:rsidRDefault="00BF5A63" w:rsidP="00FA0294">
            <w:pPr>
              <w:pStyle w:val="ListParagraph"/>
              <w:numPr>
                <w:ilvl w:val="0"/>
                <w:numId w:val="43"/>
              </w:numPr>
              <w:jc w:val="center"/>
              <w:rPr>
                <w:rFonts w:ascii="Arial" w:eastAsia="Calibri" w:hAnsi="Arial" w:cs="Arial"/>
                <w:kern w:val="20"/>
                <w:sz w:val="22"/>
                <w:szCs w:val="22"/>
                <w:lang w:val="sr-Latn-ME"/>
              </w:rPr>
            </w:pPr>
          </w:p>
        </w:tc>
      </w:tr>
      <w:tr w:rsidR="00BF5A63" w:rsidRPr="002721E3" w14:paraId="19A7520C" w14:textId="77777777" w:rsidTr="006375ED">
        <w:trPr>
          <w:jc w:val="center"/>
        </w:trPr>
        <w:tc>
          <w:tcPr>
            <w:tcW w:w="1701" w:type="dxa"/>
          </w:tcPr>
          <w:p w14:paraId="62EB2B97" w14:textId="77777777" w:rsidR="00BF5A63" w:rsidRPr="002721E3" w:rsidRDefault="00BF5A63" w:rsidP="00F52BEA">
            <w:pPr>
              <w:jc w:val="both"/>
              <w:rPr>
                <w:lang w:val="sr-Latn-ME"/>
              </w:rPr>
            </w:pPr>
          </w:p>
        </w:tc>
        <w:tc>
          <w:tcPr>
            <w:tcW w:w="8925" w:type="dxa"/>
          </w:tcPr>
          <w:p w14:paraId="72F41A71" w14:textId="77777777" w:rsidR="00BF5A63" w:rsidRPr="00345CD3" w:rsidRDefault="00BF5A63" w:rsidP="00F52BEA">
            <w:pPr>
              <w:jc w:val="both"/>
              <w:rPr>
                <w:rFonts w:ascii="Arial" w:eastAsia="Calibri" w:hAnsi="Arial" w:cs="Arial"/>
                <w:kern w:val="20"/>
                <w:sz w:val="22"/>
                <w:szCs w:val="22"/>
                <w:lang w:val="sr-Latn-ME"/>
              </w:rPr>
            </w:pPr>
          </w:p>
        </w:tc>
      </w:tr>
      <w:tr w:rsidR="00BF5A63" w:rsidRPr="002721E3" w14:paraId="317C50B6" w14:textId="77777777" w:rsidTr="006375ED">
        <w:trPr>
          <w:jc w:val="center"/>
        </w:trPr>
        <w:tc>
          <w:tcPr>
            <w:tcW w:w="1701" w:type="dxa"/>
          </w:tcPr>
          <w:p w14:paraId="4303468A" w14:textId="77777777" w:rsidR="00BF5A63" w:rsidRPr="002721E3" w:rsidRDefault="00BF5A63" w:rsidP="00FA0294">
            <w:pPr>
              <w:pStyle w:val="ListParagraph"/>
              <w:numPr>
                <w:ilvl w:val="1"/>
                <w:numId w:val="43"/>
              </w:numPr>
              <w:jc w:val="both"/>
              <w:rPr>
                <w:lang w:val="sr-Latn-ME"/>
              </w:rPr>
            </w:pPr>
          </w:p>
        </w:tc>
        <w:tc>
          <w:tcPr>
            <w:tcW w:w="8925" w:type="dxa"/>
          </w:tcPr>
          <w:p w14:paraId="6FB5EE1A" w14:textId="6EDE7CBE" w:rsidR="00BF5A63" w:rsidRPr="00345CD3" w:rsidRDefault="007371AD" w:rsidP="007371AD">
            <w:pPr>
              <w:ind w:right="-109"/>
              <w:rPr>
                <w:rFonts w:ascii="Arial" w:hAnsi="Arial" w:cs="Arial"/>
                <w:sz w:val="22"/>
                <w:szCs w:val="22"/>
                <w:lang w:val="sr-Latn-ME"/>
              </w:rPr>
            </w:pPr>
            <w:r w:rsidRPr="00345CD3">
              <w:rPr>
                <w:rFonts w:ascii="Arial" w:hAnsi="Arial" w:cs="Arial"/>
                <w:sz w:val="22"/>
                <w:szCs w:val="22"/>
                <w:lang w:val="sr-Latn-ME"/>
              </w:rPr>
              <w:t xml:space="preserve">Koncesionar i Koncedent će najkasnije </w:t>
            </w:r>
            <w:r w:rsidR="00A47E89" w:rsidRPr="00345CD3">
              <w:rPr>
                <w:rFonts w:ascii="Arial" w:hAnsi="Arial" w:cs="Arial"/>
                <w:sz w:val="22"/>
                <w:szCs w:val="22"/>
                <w:lang w:val="sr-Latn-ME"/>
              </w:rPr>
              <w:t>tri</w:t>
            </w:r>
            <w:r w:rsidR="00BE04AF" w:rsidRPr="00345CD3">
              <w:rPr>
                <w:rFonts w:ascii="Arial" w:hAnsi="Arial" w:cs="Arial"/>
                <w:sz w:val="22"/>
                <w:szCs w:val="22"/>
                <w:lang w:val="sr-Latn-ME"/>
              </w:rPr>
              <w:t xml:space="preserve"> </w:t>
            </w:r>
            <w:r w:rsidRPr="00345CD3">
              <w:rPr>
                <w:rFonts w:ascii="Arial" w:hAnsi="Arial" w:cs="Arial"/>
                <w:sz w:val="22"/>
                <w:szCs w:val="22"/>
                <w:lang w:val="sr-Latn-ME"/>
              </w:rPr>
              <w:t xml:space="preserve">godine prije isteka Perioda koncesije, o trošku Koncesionara, izabrati Nezavisnog revizora radi pripreme Programa revitalizacije. </w:t>
            </w:r>
          </w:p>
        </w:tc>
      </w:tr>
      <w:tr w:rsidR="00BF5A63" w:rsidRPr="002721E3" w14:paraId="53C76221" w14:textId="77777777" w:rsidTr="006375ED">
        <w:trPr>
          <w:jc w:val="center"/>
        </w:trPr>
        <w:tc>
          <w:tcPr>
            <w:tcW w:w="1701" w:type="dxa"/>
          </w:tcPr>
          <w:p w14:paraId="093113F0" w14:textId="77777777" w:rsidR="00BF5A63" w:rsidRPr="002721E3" w:rsidRDefault="00BF5A63" w:rsidP="00F52BEA">
            <w:pPr>
              <w:jc w:val="both"/>
              <w:rPr>
                <w:lang w:val="sr-Latn-ME"/>
              </w:rPr>
            </w:pPr>
          </w:p>
        </w:tc>
        <w:tc>
          <w:tcPr>
            <w:tcW w:w="8925" w:type="dxa"/>
          </w:tcPr>
          <w:p w14:paraId="3AD68C0B" w14:textId="77777777" w:rsidR="00BF5A63" w:rsidRPr="00345CD3" w:rsidRDefault="00BF5A63" w:rsidP="00F52BEA">
            <w:pPr>
              <w:jc w:val="both"/>
              <w:rPr>
                <w:rFonts w:ascii="Arial" w:eastAsia="Calibri" w:hAnsi="Arial" w:cs="Arial"/>
                <w:kern w:val="20"/>
                <w:sz w:val="22"/>
                <w:szCs w:val="22"/>
                <w:lang w:val="sr-Latn-ME"/>
              </w:rPr>
            </w:pPr>
          </w:p>
        </w:tc>
      </w:tr>
      <w:tr w:rsidR="00BF5A63" w:rsidRPr="002721E3" w14:paraId="073D87D1" w14:textId="77777777" w:rsidTr="006375ED">
        <w:trPr>
          <w:jc w:val="center"/>
        </w:trPr>
        <w:tc>
          <w:tcPr>
            <w:tcW w:w="1701" w:type="dxa"/>
          </w:tcPr>
          <w:p w14:paraId="230C678E" w14:textId="77777777" w:rsidR="00BF5A63" w:rsidRPr="002721E3" w:rsidRDefault="00BF5A63" w:rsidP="00FA0294">
            <w:pPr>
              <w:pStyle w:val="ListParagraph"/>
              <w:numPr>
                <w:ilvl w:val="1"/>
                <w:numId w:val="43"/>
              </w:numPr>
              <w:jc w:val="both"/>
              <w:rPr>
                <w:lang w:val="sr-Latn-ME"/>
              </w:rPr>
            </w:pPr>
          </w:p>
        </w:tc>
        <w:tc>
          <w:tcPr>
            <w:tcW w:w="8925" w:type="dxa"/>
          </w:tcPr>
          <w:p w14:paraId="2DED64B7" w14:textId="53C26C97" w:rsidR="00BF5A63" w:rsidRPr="00345CD3" w:rsidRDefault="007371AD" w:rsidP="007017D6">
            <w:pPr>
              <w:rPr>
                <w:rFonts w:ascii="Arial" w:hAnsi="Arial" w:cs="Arial"/>
                <w:sz w:val="22"/>
                <w:szCs w:val="22"/>
                <w:lang w:val="sr-Latn-ME"/>
              </w:rPr>
            </w:pPr>
            <w:r w:rsidRPr="00345CD3">
              <w:rPr>
                <w:rFonts w:ascii="Arial" w:hAnsi="Arial" w:cs="Arial"/>
                <w:sz w:val="22"/>
                <w:szCs w:val="22"/>
                <w:lang w:val="sr-Latn-ME"/>
              </w:rPr>
              <w:t>Progra</w:t>
            </w:r>
            <w:r w:rsidR="00905BB8" w:rsidRPr="00345CD3">
              <w:rPr>
                <w:rFonts w:ascii="Arial" w:hAnsi="Arial" w:cs="Arial"/>
                <w:sz w:val="22"/>
                <w:szCs w:val="22"/>
                <w:lang w:val="sr-Latn-ME"/>
              </w:rPr>
              <w:t>m revitalizacije će biti izrađen najkasnije</w:t>
            </w:r>
            <w:r w:rsidRPr="00345CD3">
              <w:rPr>
                <w:rFonts w:ascii="Arial" w:hAnsi="Arial" w:cs="Arial"/>
                <w:sz w:val="22"/>
                <w:szCs w:val="22"/>
                <w:lang w:val="sr-Latn-ME"/>
              </w:rPr>
              <w:t xml:space="preserve"> </w:t>
            </w:r>
            <w:r w:rsidR="00A47E89" w:rsidRPr="00345CD3">
              <w:rPr>
                <w:rFonts w:ascii="Arial" w:hAnsi="Arial" w:cs="Arial"/>
                <w:sz w:val="22"/>
                <w:szCs w:val="22"/>
                <w:lang w:val="sr-Latn-ME"/>
              </w:rPr>
              <w:t>24 mjeseca</w:t>
            </w:r>
            <w:r w:rsidR="00BE04AF" w:rsidRPr="00345CD3">
              <w:rPr>
                <w:rFonts w:ascii="Arial" w:hAnsi="Arial" w:cs="Arial"/>
                <w:sz w:val="22"/>
                <w:szCs w:val="22"/>
                <w:lang w:val="sr-Latn-ME"/>
              </w:rPr>
              <w:t xml:space="preserve"> </w:t>
            </w:r>
            <w:r w:rsidRPr="00345CD3">
              <w:rPr>
                <w:rFonts w:ascii="Arial" w:hAnsi="Arial" w:cs="Arial"/>
                <w:sz w:val="22"/>
                <w:szCs w:val="22"/>
                <w:lang w:val="sr-Latn-ME"/>
              </w:rPr>
              <w:t>prije isteka Perioda koncesi</w:t>
            </w:r>
            <w:r w:rsidR="001413DE" w:rsidRPr="00345CD3">
              <w:rPr>
                <w:rFonts w:ascii="Arial" w:hAnsi="Arial" w:cs="Arial"/>
                <w:sz w:val="22"/>
                <w:szCs w:val="22"/>
                <w:lang w:val="sr-Latn-ME"/>
              </w:rPr>
              <w:t xml:space="preserve">je, i naročito mora da sadrži: </w:t>
            </w:r>
          </w:p>
        </w:tc>
      </w:tr>
      <w:tr w:rsidR="001413DE" w:rsidRPr="002721E3" w14:paraId="6F6BD00D" w14:textId="77777777" w:rsidTr="006375ED">
        <w:trPr>
          <w:jc w:val="center"/>
        </w:trPr>
        <w:tc>
          <w:tcPr>
            <w:tcW w:w="1701" w:type="dxa"/>
          </w:tcPr>
          <w:p w14:paraId="556EB042" w14:textId="77777777" w:rsidR="001413DE" w:rsidRPr="002721E3" w:rsidRDefault="001413DE" w:rsidP="001413DE">
            <w:pPr>
              <w:pStyle w:val="ListParagraph"/>
              <w:ind w:left="792"/>
              <w:jc w:val="both"/>
              <w:rPr>
                <w:lang w:val="sr-Latn-ME"/>
              </w:rPr>
            </w:pPr>
          </w:p>
        </w:tc>
        <w:tc>
          <w:tcPr>
            <w:tcW w:w="8925" w:type="dxa"/>
          </w:tcPr>
          <w:p w14:paraId="126CB516" w14:textId="77777777" w:rsidR="001413DE" w:rsidRPr="00345CD3" w:rsidRDefault="001413DE" w:rsidP="001413DE">
            <w:pPr>
              <w:ind w:right="645"/>
              <w:rPr>
                <w:rFonts w:ascii="Arial" w:hAnsi="Arial" w:cs="Arial"/>
                <w:sz w:val="22"/>
                <w:szCs w:val="22"/>
                <w:lang w:val="sr-Latn-ME"/>
              </w:rPr>
            </w:pPr>
          </w:p>
        </w:tc>
      </w:tr>
      <w:tr w:rsidR="001413DE" w:rsidRPr="00AC55EB" w14:paraId="5001CAAC" w14:textId="77777777" w:rsidTr="006375ED">
        <w:trPr>
          <w:jc w:val="center"/>
        </w:trPr>
        <w:tc>
          <w:tcPr>
            <w:tcW w:w="1701" w:type="dxa"/>
          </w:tcPr>
          <w:p w14:paraId="3FB50511" w14:textId="1AB45E8E" w:rsidR="001413DE" w:rsidRPr="002721E3" w:rsidRDefault="001413DE" w:rsidP="00FA0294">
            <w:pPr>
              <w:pStyle w:val="ListParagraph"/>
              <w:numPr>
                <w:ilvl w:val="2"/>
                <w:numId w:val="43"/>
              </w:numPr>
              <w:jc w:val="both"/>
              <w:rPr>
                <w:lang w:val="sr-Latn-ME"/>
              </w:rPr>
            </w:pPr>
          </w:p>
          <w:p w14:paraId="39032DBF" w14:textId="48B4410B" w:rsidR="001413DE" w:rsidRPr="002721E3" w:rsidRDefault="001413DE" w:rsidP="007017D6">
            <w:pPr>
              <w:ind w:left="864"/>
              <w:jc w:val="both"/>
              <w:rPr>
                <w:lang w:val="sr-Latn-ME"/>
              </w:rPr>
            </w:pPr>
          </w:p>
        </w:tc>
        <w:tc>
          <w:tcPr>
            <w:tcW w:w="8925" w:type="dxa"/>
          </w:tcPr>
          <w:p w14:paraId="49FED36D" w14:textId="694041AF" w:rsidR="001413DE" w:rsidRPr="00345CD3" w:rsidRDefault="001413DE" w:rsidP="00FA0294">
            <w:pPr>
              <w:pStyle w:val="ListParagraph"/>
              <w:numPr>
                <w:ilvl w:val="0"/>
                <w:numId w:val="18"/>
              </w:numPr>
              <w:spacing w:after="109" w:line="248" w:lineRule="auto"/>
              <w:ind w:left="345"/>
              <w:jc w:val="both"/>
              <w:rPr>
                <w:rFonts w:ascii="Arial" w:hAnsi="Arial" w:cs="Arial"/>
                <w:sz w:val="22"/>
                <w:szCs w:val="22"/>
                <w:lang w:val="sr-Latn-ME"/>
              </w:rPr>
            </w:pPr>
            <w:r w:rsidRPr="00345CD3">
              <w:rPr>
                <w:rFonts w:ascii="Arial" w:hAnsi="Arial" w:cs="Arial"/>
                <w:sz w:val="22"/>
                <w:szCs w:val="22"/>
                <w:lang w:val="sr-Latn-ME"/>
              </w:rPr>
              <w:t>obim neophodnih radova za revitalizaciju Objekata HE</w:t>
            </w:r>
            <w:r w:rsidR="006D721F" w:rsidRPr="00345CD3">
              <w:rPr>
                <w:rFonts w:ascii="Arial" w:hAnsi="Arial" w:cs="Arial"/>
                <w:sz w:val="22"/>
                <w:szCs w:val="22"/>
                <w:lang w:val="sr-Latn-ME"/>
              </w:rPr>
              <w:t xml:space="preserve"> Komarnica</w:t>
            </w:r>
            <w:r w:rsidRPr="00345CD3">
              <w:rPr>
                <w:rFonts w:ascii="Arial" w:hAnsi="Arial" w:cs="Arial"/>
                <w:sz w:val="22"/>
                <w:szCs w:val="22"/>
                <w:lang w:val="sr-Latn-ME"/>
              </w:rPr>
              <w:t xml:space="preserve"> tako da isti nakon završetka revitalizacije postignu funkcionalne parametre proizvodnje, koji ne mogu biti značajno manji od parametara proizvodnje električne energije iz Idejnog rješenja; </w:t>
            </w:r>
          </w:p>
        </w:tc>
      </w:tr>
      <w:tr w:rsidR="001413DE" w:rsidRPr="00AC55EB" w14:paraId="11F2B262" w14:textId="77777777" w:rsidTr="006375ED">
        <w:trPr>
          <w:jc w:val="center"/>
        </w:trPr>
        <w:tc>
          <w:tcPr>
            <w:tcW w:w="1701" w:type="dxa"/>
          </w:tcPr>
          <w:p w14:paraId="4E40BBF4" w14:textId="77777777" w:rsidR="001413DE" w:rsidRPr="002721E3" w:rsidRDefault="001413DE" w:rsidP="007017D6">
            <w:pPr>
              <w:pStyle w:val="ListParagraph"/>
              <w:ind w:left="864"/>
              <w:jc w:val="both"/>
              <w:rPr>
                <w:lang w:val="sr-Latn-ME"/>
              </w:rPr>
            </w:pPr>
          </w:p>
        </w:tc>
        <w:tc>
          <w:tcPr>
            <w:tcW w:w="8925" w:type="dxa"/>
          </w:tcPr>
          <w:p w14:paraId="24775B34" w14:textId="77777777" w:rsidR="001413DE" w:rsidRPr="00345CD3" w:rsidRDefault="001413DE" w:rsidP="001413DE">
            <w:pPr>
              <w:ind w:right="645"/>
              <w:rPr>
                <w:rFonts w:ascii="Arial" w:hAnsi="Arial" w:cs="Arial"/>
                <w:sz w:val="22"/>
                <w:szCs w:val="22"/>
                <w:lang w:val="sr-Latn-ME"/>
              </w:rPr>
            </w:pPr>
          </w:p>
        </w:tc>
      </w:tr>
      <w:tr w:rsidR="001413DE" w:rsidRPr="002721E3" w14:paraId="78183299" w14:textId="77777777" w:rsidTr="006375ED">
        <w:trPr>
          <w:jc w:val="center"/>
        </w:trPr>
        <w:tc>
          <w:tcPr>
            <w:tcW w:w="1701" w:type="dxa"/>
          </w:tcPr>
          <w:p w14:paraId="26B220EF" w14:textId="47418C15" w:rsidR="001413DE" w:rsidRPr="002721E3" w:rsidRDefault="001413DE" w:rsidP="00FA0294">
            <w:pPr>
              <w:pStyle w:val="ListParagraph"/>
              <w:numPr>
                <w:ilvl w:val="2"/>
                <w:numId w:val="43"/>
              </w:numPr>
              <w:jc w:val="both"/>
              <w:rPr>
                <w:lang w:val="sr-Latn-ME"/>
              </w:rPr>
            </w:pPr>
          </w:p>
        </w:tc>
        <w:tc>
          <w:tcPr>
            <w:tcW w:w="8925" w:type="dxa"/>
          </w:tcPr>
          <w:p w14:paraId="1AA647AB" w14:textId="357DA694" w:rsidR="001413DE" w:rsidRPr="00345CD3" w:rsidRDefault="001413DE" w:rsidP="00FA0294">
            <w:pPr>
              <w:pStyle w:val="ListParagraph"/>
              <w:numPr>
                <w:ilvl w:val="0"/>
                <w:numId w:val="18"/>
              </w:numPr>
              <w:ind w:left="345" w:right="645"/>
              <w:rPr>
                <w:rFonts w:ascii="Arial" w:hAnsi="Arial" w:cs="Arial"/>
                <w:sz w:val="22"/>
                <w:szCs w:val="22"/>
                <w:lang w:val="sr-Latn-ME"/>
              </w:rPr>
            </w:pPr>
            <w:r w:rsidRPr="00345CD3">
              <w:rPr>
                <w:rFonts w:ascii="Arial" w:hAnsi="Arial" w:cs="Arial"/>
                <w:sz w:val="22"/>
                <w:szCs w:val="22"/>
                <w:lang w:val="sr-Latn-ME"/>
              </w:rPr>
              <w:t>procjenu troškova revitalizacije.</w:t>
            </w:r>
          </w:p>
        </w:tc>
      </w:tr>
      <w:tr w:rsidR="00BF5A63" w:rsidRPr="002721E3" w14:paraId="75E5ED1E" w14:textId="77777777" w:rsidTr="006375ED">
        <w:trPr>
          <w:jc w:val="center"/>
        </w:trPr>
        <w:tc>
          <w:tcPr>
            <w:tcW w:w="1701" w:type="dxa"/>
          </w:tcPr>
          <w:p w14:paraId="5E900D67" w14:textId="77777777" w:rsidR="00BF5A63" w:rsidRPr="002721E3" w:rsidRDefault="00BF5A63" w:rsidP="00F52BEA">
            <w:pPr>
              <w:jc w:val="both"/>
              <w:rPr>
                <w:lang w:val="sr-Latn-ME"/>
              </w:rPr>
            </w:pPr>
          </w:p>
        </w:tc>
        <w:tc>
          <w:tcPr>
            <w:tcW w:w="8925" w:type="dxa"/>
          </w:tcPr>
          <w:p w14:paraId="575F1643" w14:textId="77777777" w:rsidR="00BF5A63" w:rsidRPr="00345CD3" w:rsidRDefault="00BF5A63" w:rsidP="00F52BEA">
            <w:pPr>
              <w:jc w:val="both"/>
              <w:rPr>
                <w:rFonts w:ascii="Arial" w:eastAsia="Calibri" w:hAnsi="Arial" w:cs="Arial"/>
                <w:kern w:val="20"/>
                <w:sz w:val="22"/>
                <w:szCs w:val="22"/>
                <w:lang w:val="sr-Latn-ME"/>
              </w:rPr>
            </w:pPr>
          </w:p>
        </w:tc>
      </w:tr>
      <w:tr w:rsidR="00BF5A63" w:rsidRPr="00AC55EB" w14:paraId="31CE541B" w14:textId="77777777" w:rsidTr="006375ED">
        <w:trPr>
          <w:jc w:val="center"/>
        </w:trPr>
        <w:tc>
          <w:tcPr>
            <w:tcW w:w="1701" w:type="dxa"/>
          </w:tcPr>
          <w:p w14:paraId="10C67D81" w14:textId="77777777" w:rsidR="00BF5A63" w:rsidRPr="002721E3" w:rsidRDefault="00BF5A63" w:rsidP="00FA0294">
            <w:pPr>
              <w:pStyle w:val="ListParagraph"/>
              <w:numPr>
                <w:ilvl w:val="1"/>
                <w:numId w:val="43"/>
              </w:numPr>
              <w:jc w:val="both"/>
              <w:rPr>
                <w:lang w:val="sr-Latn-ME"/>
              </w:rPr>
            </w:pPr>
          </w:p>
        </w:tc>
        <w:tc>
          <w:tcPr>
            <w:tcW w:w="8925" w:type="dxa"/>
          </w:tcPr>
          <w:p w14:paraId="29C97D08" w14:textId="7B4C73B4" w:rsidR="00BF5A63" w:rsidRPr="00345CD3" w:rsidRDefault="00905BB8" w:rsidP="0096297D">
            <w:pPr>
              <w:jc w:val="both"/>
              <w:rPr>
                <w:rFonts w:ascii="Arial" w:eastAsia="Calibri" w:hAnsi="Arial" w:cs="Arial"/>
                <w:kern w:val="20"/>
                <w:sz w:val="22"/>
                <w:szCs w:val="22"/>
                <w:lang w:val="sr-Latn-ME"/>
              </w:rPr>
            </w:pPr>
            <w:r w:rsidRPr="00345CD3">
              <w:rPr>
                <w:rFonts w:ascii="Arial" w:eastAsia="Calibri" w:hAnsi="Arial" w:cs="Arial"/>
                <w:kern w:val="20"/>
                <w:sz w:val="22"/>
                <w:szCs w:val="22"/>
                <w:lang w:val="sr-Latn-ME"/>
              </w:rPr>
              <w:t>Nakon izrade</w:t>
            </w:r>
            <w:r w:rsidR="00ED2448" w:rsidRPr="00345CD3">
              <w:rPr>
                <w:rFonts w:ascii="Arial" w:eastAsia="Calibri" w:hAnsi="Arial" w:cs="Arial"/>
                <w:kern w:val="20"/>
                <w:sz w:val="22"/>
                <w:szCs w:val="22"/>
                <w:lang w:val="sr-Latn-ME"/>
              </w:rPr>
              <w:t xml:space="preserve"> Programa revitalizacije, Koncesionar će u roku od 30 dana dostaviti Koncedentu Bankarsku garanciju za revitalizaciju, </w:t>
            </w:r>
            <w:r w:rsidR="00F42F3D" w:rsidRPr="00345CD3">
              <w:rPr>
                <w:rFonts w:ascii="Arial" w:eastAsia="Calibri" w:hAnsi="Arial" w:cs="Arial"/>
                <w:kern w:val="20"/>
                <w:sz w:val="22"/>
                <w:szCs w:val="22"/>
                <w:lang w:val="sr-Latn-ME"/>
              </w:rPr>
              <w:t xml:space="preserve">[u visini </w:t>
            </w:r>
            <w:r w:rsidR="0096297D" w:rsidRPr="00345CD3">
              <w:rPr>
                <w:rFonts w:ascii="Arial" w:eastAsia="Calibri" w:hAnsi="Arial" w:cs="Arial"/>
                <w:kern w:val="20"/>
                <w:sz w:val="22"/>
                <w:szCs w:val="22"/>
                <w:lang w:val="sr-Latn-ME"/>
              </w:rPr>
              <w:t>100</w:t>
            </w:r>
            <w:r w:rsidR="00F42F3D" w:rsidRPr="00345CD3">
              <w:rPr>
                <w:rFonts w:ascii="Arial" w:eastAsia="Calibri" w:hAnsi="Arial" w:cs="Arial"/>
                <w:kern w:val="20"/>
                <w:sz w:val="22"/>
                <w:szCs w:val="22"/>
                <w:lang w:val="sr-Latn-ME"/>
              </w:rPr>
              <w:t>% procjene troškova revitalizacije</w:t>
            </w:r>
            <w:r w:rsidR="00ED2448" w:rsidRPr="00345CD3">
              <w:rPr>
                <w:rFonts w:ascii="Arial" w:eastAsia="Calibri" w:hAnsi="Arial" w:cs="Arial"/>
                <w:kern w:val="20"/>
                <w:sz w:val="22"/>
                <w:szCs w:val="22"/>
                <w:lang w:val="sr-Latn-ME"/>
              </w:rPr>
              <w:t xml:space="preserve">, bez prava prigovora i plativu na prvi poziv, sa rokom važenja </w:t>
            </w:r>
            <w:r w:rsidR="008D1085" w:rsidRPr="00345CD3">
              <w:rPr>
                <w:rFonts w:ascii="Arial" w:eastAsia="Calibri" w:hAnsi="Arial" w:cs="Arial"/>
                <w:kern w:val="20"/>
                <w:sz w:val="22"/>
                <w:szCs w:val="22"/>
                <w:lang w:val="sr-Latn-ME"/>
              </w:rPr>
              <w:t xml:space="preserve"> šest mjeseci </w:t>
            </w:r>
            <w:r w:rsidR="00ED2448" w:rsidRPr="00345CD3">
              <w:rPr>
                <w:rFonts w:ascii="Arial" w:eastAsia="Calibri" w:hAnsi="Arial" w:cs="Arial"/>
                <w:kern w:val="20"/>
                <w:sz w:val="22"/>
                <w:szCs w:val="22"/>
                <w:lang w:val="sr-Latn-ME"/>
              </w:rPr>
              <w:t xml:space="preserve"> nakon isteka Perioda koncesije.</w:t>
            </w:r>
          </w:p>
        </w:tc>
      </w:tr>
      <w:tr w:rsidR="00BF5A63" w:rsidRPr="00AC55EB" w14:paraId="52C7154A" w14:textId="77777777" w:rsidTr="006375ED">
        <w:trPr>
          <w:jc w:val="center"/>
        </w:trPr>
        <w:tc>
          <w:tcPr>
            <w:tcW w:w="1701" w:type="dxa"/>
          </w:tcPr>
          <w:p w14:paraId="537D4C20" w14:textId="77777777" w:rsidR="00BF5A63" w:rsidRPr="002721E3" w:rsidRDefault="00BF5A63" w:rsidP="00F52BEA">
            <w:pPr>
              <w:jc w:val="both"/>
              <w:rPr>
                <w:lang w:val="sr-Latn-ME"/>
              </w:rPr>
            </w:pPr>
          </w:p>
        </w:tc>
        <w:tc>
          <w:tcPr>
            <w:tcW w:w="8925" w:type="dxa"/>
          </w:tcPr>
          <w:p w14:paraId="08DE49EF" w14:textId="77777777" w:rsidR="00BF5A63" w:rsidRPr="00345CD3" w:rsidRDefault="00BF5A63" w:rsidP="00F52BEA">
            <w:pPr>
              <w:jc w:val="both"/>
              <w:rPr>
                <w:rFonts w:ascii="Arial" w:eastAsia="Calibri" w:hAnsi="Arial" w:cs="Arial"/>
                <w:kern w:val="20"/>
                <w:sz w:val="22"/>
                <w:szCs w:val="22"/>
                <w:lang w:val="sr-Latn-ME"/>
              </w:rPr>
            </w:pPr>
          </w:p>
        </w:tc>
      </w:tr>
      <w:tr w:rsidR="00BF5A63" w:rsidRPr="00AC55EB" w14:paraId="497DB28C" w14:textId="77777777" w:rsidTr="006375ED">
        <w:trPr>
          <w:jc w:val="center"/>
        </w:trPr>
        <w:tc>
          <w:tcPr>
            <w:tcW w:w="1701" w:type="dxa"/>
          </w:tcPr>
          <w:p w14:paraId="3A888BF4" w14:textId="77777777" w:rsidR="00BF5A63" w:rsidRPr="002721E3" w:rsidRDefault="00BF5A63" w:rsidP="00FA0294">
            <w:pPr>
              <w:pStyle w:val="ListParagraph"/>
              <w:numPr>
                <w:ilvl w:val="1"/>
                <w:numId w:val="43"/>
              </w:numPr>
              <w:jc w:val="both"/>
              <w:rPr>
                <w:lang w:val="sr-Latn-ME"/>
              </w:rPr>
            </w:pPr>
          </w:p>
        </w:tc>
        <w:tc>
          <w:tcPr>
            <w:tcW w:w="8925" w:type="dxa"/>
          </w:tcPr>
          <w:p w14:paraId="236DE1D7" w14:textId="29D7391B" w:rsidR="00BF5A63" w:rsidRPr="00345CD3" w:rsidRDefault="00C376CF" w:rsidP="00F52BEA">
            <w:pPr>
              <w:jc w:val="both"/>
              <w:rPr>
                <w:rFonts w:ascii="Arial" w:eastAsia="Calibri" w:hAnsi="Arial" w:cs="Arial"/>
                <w:kern w:val="20"/>
                <w:sz w:val="22"/>
                <w:szCs w:val="22"/>
                <w:lang w:val="sr-Latn-ME"/>
              </w:rPr>
            </w:pPr>
            <w:r w:rsidRPr="00345CD3">
              <w:rPr>
                <w:rFonts w:ascii="Arial" w:eastAsia="Calibri" w:hAnsi="Arial" w:cs="Arial"/>
                <w:kern w:val="20"/>
                <w:sz w:val="22"/>
                <w:szCs w:val="22"/>
                <w:lang w:val="sr-Latn-ME"/>
              </w:rPr>
              <w:t>Koncesionar se obavezuje da će Program revitalizacije otpočeti da izvršava, u obimu i na način predviđen ovim programom najkasnije jednu godinu prije isteka Perioda koncesije</w:t>
            </w:r>
            <w:r w:rsidR="00245438" w:rsidRPr="00345CD3">
              <w:rPr>
                <w:rFonts w:ascii="Arial" w:eastAsia="Calibri" w:hAnsi="Arial" w:cs="Arial"/>
                <w:kern w:val="20"/>
                <w:sz w:val="22"/>
                <w:szCs w:val="22"/>
                <w:lang w:val="sr-Latn-ME"/>
              </w:rPr>
              <w:t xml:space="preserve"> (osim ako je Programom realizacije predviđen duži rok)</w:t>
            </w:r>
            <w:r w:rsidRPr="00345CD3">
              <w:rPr>
                <w:rFonts w:ascii="Arial" w:eastAsia="Calibri" w:hAnsi="Arial" w:cs="Arial"/>
                <w:kern w:val="20"/>
                <w:sz w:val="22"/>
                <w:szCs w:val="22"/>
                <w:lang w:val="sr-Latn-ME"/>
              </w:rPr>
              <w:t>, i da će isti izvršiti najkasnije 60 (šezdeset) dana prije isteka Perioda koncesije.</w:t>
            </w:r>
          </w:p>
        </w:tc>
      </w:tr>
      <w:tr w:rsidR="00BF5A63" w:rsidRPr="00AC55EB" w14:paraId="16CA99A2" w14:textId="77777777" w:rsidTr="006375ED">
        <w:trPr>
          <w:jc w:val="center"/>
        </w:trPr>
        <w:tc>
          <w:tcPr>
            <w:tcW w:w="1701" w:type="dxa"/>
          </w:tcPr>
          <w:p w14:paraId="76377C99" w14:textId="77777777" w:rsidR="00BF5A63" w:rsidRPr="002721E3" w:rsidRDefault="00BF5A63" w:rsidP="00F52BEA">
            <w:pPr>
              <w:jc w:val="both"/>
              <w:rPr>
                <w:lang w:val="sr-Latn-ME"/>
              </w:rPr>
            </w:pPr>
          </w:p>
        </w:tc>
        <w:tc>
          <w:tcPr>
            <w:tcW w:w="8925" w:type="dxa"/>
          </w:tcPr>
          <w:p w14:paraId="49B3EE52" w14:textId="77777777" w:rsidR="00BF5A63" w:rsidRPr="00345CD3" w:rsidRDefault="00BF5A63" w:rsidP="00F52BEA">
            <w:pPr>
              <w:jc w:val="both"/>
              <w:rPr>
                <w:rFonts w:ascii="Arial" w:eastAsia="Calibri" w:hAnsi="Arial" w:cs="Arial"/>
                <w:kern w:val="20"/>
                <w:sz w:val="22"/>
                <w:szCs w:val="22"/>
                <w:lang w:val="sr-Latn-ME"/>
              </w:rPr>
            </w:pPr>
          </w:p>
        </w:tc>
      </w:tr>
      <w:tr w:rsidR="00BF5A63" w:rsidRPr="00AC55EB" w14:paraId="3BDB03D2" w14:textId="77777777" w:rsidTr="006375ED">
        <w:trPr>
          <w:jc w:val="center"/>
        </w:trPr>
        <w:tc>
          <w:tcPr>
            <w:tcW w:w="1701" w:type="dxa"/>
          </w:tcPr>
          <w:p w14:paraId="75748728" w14:textId="77777777" w:rsidR="00BF5A63" w:rsidRPr="002721E3" w:rsidRDefault="00BF5A63" w:rsidP="00FA0294">
            <w:pPr>
              <w:pStyle w:val="ListParagraph"/>
              <w:numPr>
                <w:ilvl w:val="1"/>
                <w:numId w:val="43"/>
              </w:numPr>
              <w:jc w:val="both"/>
              <w:rPr>
                <w:lang w:val="sr-Latn-ME"/>
              </w:rPr>
            </w:pPr>
          </w:p>
        </w:tc>
        <w:tc>
          <w:tcPr>
            <w:tcW w:w="8925" w:type="dxa"/>
          </w:tcPr>
          <w:p w14:paraId="12720949" w14:textId="3BD934BA" w:rsidR="00BF5A63" w:rsidRPr="00345CD3" w:rsidRDefault="00245438" w:rsidP="00245438">
            <w:pPr>
              <w:spacing w:after="109" w:line="248" w:lineRule="auto"/>
              <w:ind w:right="175"/>
              <w:jc w:val="both"/>
              <w:rPr>
                <w:rFonts w:ascii="Arial" w:hAnsi="Arial" w:cs="Arial"/>
                <w:sz w:val="22"/>
                <w:szCs w:val="22"/>
                <w:lang w:val="sr-Latn-ME"/>
              </w:rPr>
            </w:pPr>
            <w:r w:rsidRPr="00345CD3">
              <w:rPr>
                <w:rFonts w:ascii="Arial" w:hAnsi="Arial" w:cs="Arial"/>
                <w:sz w:val="22"/>
                <w:szCs w:val="22"/>
                <w:lang w:val="sr-Latn-ME"/>
              </w:rPr>
              <w:t>Nakon završetka</w:t>
            </w:r>
            <w:r w:rsidR="00905BB8" w:rsidRPr="00345CD3">
              <w:rPr>
                <w:rFonts w:ascii="Arial" w:hAnsi="Arial" w:cs="Arial"/>
                <w:sz w:val="22"/>
                <w:szCs w:val="22"/>
                <w:lang w:val="sr-Latn-ME"/>
              </w:rPr>
              <w:t xml:space="preserve"> radova revitalizacije po Programu</w:t>
            </w:r>
            <w:r w:rsidRPr="00345CD3">
              <w:rPr>
                <w:rFonts w:ascii="Arial" w:hAnsi="Arial" w:cs="Arial"/>
                <w:sz w:val="22"/>
                <w:szCs w:val="22"/>
                <w:lang w:val="sr-Latn-ME"/>
              </w:rPr>
              <w:t xml:space="preserve"> revitalizacije, Koncesionar će dostaviti Koncedentu i Nazavisnom</w:t>
            </w:r>
            <w:r w:rsidR="00905BB8" w:rsidRPr="00345CD3">
              <w:rPr>
                <w:rFonts w:ascii="Arial" w:hAnsi="Arial" w:cs="Arial"/>
                <w:sz w:val="22"/>
                <w:szCs w:val="22"/>
                <w:lang w:val="sr-Latn-ME"/>
              </w:rPr>
              <w:t xml:space="preserve"> revizoru iz stava 1 ovog člana</w:t>
            </w:r>
            <w:r w:rsidRPr="00345CD3">
              <w:rPr>
                <w:rFonts w:ascii="Arial" w:hAnsi="Arial" w:cs="Arial"/>
                <w:sz w:val="22"/>
                <w:szCs w:val="22"/>
                <w:lang w:val="sr-Latn-ME"/>
              </w:rPr>
              <w:t xml:space="preserve"> konačni obračun izvedenih radova revitalizacije i omogućiti im eventualni pregled Objekata HE</w:t>
            </w:r>
            <w:r w:rsidR="00530EFB" w:rsidRPr="00345CD3">
              <w:rPr>
                <w:rFonts w:ascii="Arial" w:hAnsi="Arial" w:cs="Arial"/>
                <w:sz w:val="22"/>
                <w:szCs w:val="22"/>
                <w:lang w:val="sr-Latn-ME"/>
              </w:rPr>
              <w:t xml:space="preserve"> Komarnica</w:t>
            </w:r>
            <w:r w:rsidRPr="00345CD3">
              <w:rPr>
                <w:rFonts w:ascii="Arial" w:hAnsi="Arial" w:cs="Arial"/>
                <w:sz w:val="22"/>
                <w:szCs w:val="22"/>
                <w:lang w:val="sr-Latn-ME"/>
              </w:rPr>
              <w:t xml:space="preserve">. </w:t>
            </w:r>
          </w:p>
        </w:tc>
      </w:tr>
      <w:tr w:rsidR="00BF5A63" w:rsidRPr="00AC55EB" w14:paraId="2260292C" w14:textId="77777777" w:rsidTr="006375ED">
        <w:trPr>
          <w:jc w:val="center"/>
        </w:trPr>
        <w:tc>
          <w:tcPr>
            <w:tcW w:w="1701" w:type="dxa"/>
          </w:tcPr>
          <w:p w14:paraId="5C2E6202" w14:textId="77777777" w:rsidR="00BF5A63" w:rsidRPr="002721E3" w:rsidRDefault="00BF5A63" w:rsidP="00F52BEA">
            <w:pPr>
              <w:jc w:val="both"/>
              <w:rPr>
                <w:lang w:val="sr-Latn-ME"/>
              </w:rPr>
            </w:pPr>
          </w:p>
        </w:tc>
        <w:tc>
          <w:tcPr>
            <w:tcW w:w="8925" w:type="dxa"/>
          </w:tcPr>
          <w:p w14:paraId="7A72D4F1" w14:textId="77777777" w:rsidR="00BF5A63" w:rsidRPr="00345CD3" w:rsidRDefault="00BF5A63" w:rsidP="00F52BEA">
            <w:pPr>
              <w:jc w:val="both"/>
              <w:rPr>
                <w:rFonts w:ascii="Arial" w:eastAsia="Calibri" w:hAnsi="Arial" w:cs="Arial"/>
                <w:kern w:val="20"/>
                <w:sz w:val="22"/>
                <w:szCs w:val="22"/>
                <w:lang w:val="sr-Latn-ME"/>
              </w:rPr>
            </w:pPr>
          </w:p>
        </w:tc>
      </w:tr>
      <w:tr w:rsidR="00BF5A63" w:rsidRPr="00AC55EB" w14:paraId="1D8F843A" w14:textId="77777777" w:rsidTr="006375ED">
        <w:trPr>
          <w:jc w:val="center"/>
        </w:trPr>
        <w:tc>
          <w:tcPr>
            <w:tcW w:w="1701" w:type="dxa"/>
          </w:tcPr>
          <w:p w14:paraId="5E184E21" w14:textId="77777777" w:rsidR="00BF5A63" w:rsidRPr="002721E3" w:rsidRDefault="00BF5A63" w:rsidP="00FA0294">
            <w:pPr>
              <w:pStyle w:val="ListParagraph"/>
              <w:numPr>
                <w:ilvl w:val="1"/>
                <w:numId w:val="43"/>
              </w:numPr>
              <w:jc w:val="both"/>
              <w:rPr>
                <w:lang w:val="sr-Latn-ME"/>
              </w:rPr>
            </w:pPr>
          </w:p>
        </w:tc>
        <w:tc>
          <w:tcPr>
            <w:tcW w:w="8925" w:type="dxa"/>
          </w:tcPr>
          <w:p w14:paraId="657A3D53" w14:textId="7DEA4C00" w:rsidR="00BF5A63" w:rsidRPr="00345CD3" w:rsidRDefault="00245438" w:rsidP="00245438">
            <w:pPr>
              <w:spacing w:after="109" w:line="248" w:lineRule="auto"/>
              <w:jc w:val="both"/>
              <w:rPr>
                <w:rFonts w:ascii="Arial" w:hAnsi="Arial" w:cs="Arial"/>
                <w:sz w:val="22"/>
                <w:szCs w:val="22"/>
                <w:lang w:val="sr-Latn-ME"/>
              </w:rPr>
            </w:pPr>
            <w:r w:rsidRPr="00345CD3">
              <w:rPr>
                <w:rFonts w:ascii="Arial" w:hAnsi="Arial" w:cs="Arial"/>
                <w:sz w:val="22"/>
                <w:szCs w:val="22"/>
                <w:lang w:val="sr-Latn-ME"/>
              </w:rPr>
              <w:t xml:space="preserve">U slučaju odobrenja konačnog obračuna od strane Nazavisnog revizora, odnosno utvrđivanja činjenica da je Program revitalizacije u potpunosti izvršen i sa nižim iznosom </w:t>
            </w:r>
            <w:r w:rsidRPr="00345CD3">
              <w:rPr>
                <w:rFonts w:ascii="Arial" w:hAnsi="Arial" w:cs="Arial"/>
                <w:sz w:val="22"/>
                <w:szCs w:val="22"/>
                <w:lang w:val="sr-Latn-ME"/>
              </w:rPr>
              <w:lastRenderedPageBreak/>
              <w:t xml:space="preserve">sredstava, Koncedent će odmah nakon isteka Perioda koncesije izvršiti povraćaj Bankarske garancije za revitalizaciju. </w:t>
            </w:r>
          </w:p>
        </w:tc>
      </w:tr>
      <w:tr w:rsidR="00BF5A63" w:rsidRPr="00AC55EB" w14:paraId="21BAF933" w14:textId="77777777" w:rsidTr="006375ED">
        <w:trPr>
          <w:jc w:val="center"/>
        </w:trPr>
        <w:tc>
          <w:tcPr>
            <w:tcW w:w="1701" w:type="dxa"/>
          </w:tcPr>
          <w:p w14:paraId="25D06E34" w14:textId="77777777" w:rsidR="00BF5A63" w:rsidRPr="002721E3" w:rsidRDefault="00BF5A63" w:rsidP="00F52BEA">
            <w:pPr>
              <w:jc w:val="both"/>
              <w:rPr>
                <w:lang w:val="sr-Latn-ME"/>
              </w:rPr>
            </w:pPr>
          </w:p>
        </w:tc>
        <w:tc>
          <w:tcPr>
            <w:tcW w:w="8925" w:type="dxa"/>
          </w:tcPr>
          <w:p w14:paraId="48207F28" w14:textId="77777777" w:rsidR="00BF5A63" w:rsidRPr="00345CD3" w:rsidRDefault="00BF5A63" w:rsidP="00F52BEA">
            <w:pPr>
              <w:jc w:val="both"/>
              <w:rPr>
                <w:rFonts w:ascii="Arial" w:eastAsia="Calibri" w:hAnsi="Arial" w:cs="Arial"/>
                <w:kern w:val="20"/>
                <w:sz w:val="22"/>
                <w:szCs w:val="22"/>
                <w:lang w:val="sr-Latn-ME"/>
              </w:rPr>
            </w:pPr>
          </w:p>
        </w:tc>
      </w:tr>
      <w:tr w:rsidR="00BF5A63" w:rsidRPr="002721E3" w14:paraId="56DE4693" w14:textId="77777777" w:rsidTr="006375ED">
        <w:trPr>
          <w:jc w:val="center"/>
        </w:trPr>
        <w:tc>
          <w:tcPr>
            <w:tcW w:w="1701" w:type="dxa"/>
          </w:tcPr>
          <w:p w14:paraId="1CF6E0F0" w14:textId="77777777" w:rsidR="00BF5A63" w:rsidRPr="002721E3" w:rsidRDefault="00BF5A63" w:rsidP="00FA0294">
            <w:pPr>
              <w:pStyle w:val="ListParagraph"/>
              <w:numPr>
                <w:ilvl w:val="1"/>
                <w:numId w:val="43"/>
              </w:numPr>
              <w:jc w:val="both"/>
              <w:rPr>
                <w:lang w:val="sr-Latn-ME"/>
              </w:rPr>
            </w:pPr>
          </w:p>
        </w:tc>
        <w:tc>
          <w:tcPr>
            <w:tcW w:w="8925" w:type="dxa"/>
          </w:tcPr>
          <w:p w14:paraId="46200EA2" w14:textId="7A7E7614" w:rsidR="00BF5A63" w:rsidRPr="00345CD3" w:rsidRDefault="00245438" w:rsidP="00245438">
            <w:pPr>
              <w:spacing w:after="109" w:line="248" w:lineRule="auto"/>
              <w:ind w:right="33"/>
              <w:jc w:val="both"/>
              <w:rPr>
                <w:rFonts w:ascii="Arial" w:hAnsi="Arial" w:cs="Arial"/>
                <w:sz w:val="22"/>
                <w:szCs w:val="22"/>
                <w:lang w:val="sr-Latn-ME"/>
              </w:rPr>
            </w:pPr>
            <w:r w:rsidRPr="00345CD3">
              <w:rPr>
                <w:rFonts w:ascii="Arial" w:hAnsi="Arial" w:cs="Arial"/>
                <w:sz w:val="22"/>
                <w:szCs w:val="22"/>
                <w:lang w:val="sr-Latn-ME"/>
              </w:rPr>
              <w:t xml:space="preserve">Troškove izrade Programa revitalizacije, troškove revitalizacije, kao i eventualne naknade troškova revitalizacije i provjere konačnog obračuna, snosi Koncesionar. </w:t>
            </w:r>
          </w:p>
        </w:tc>
      </w:tr>
      <w:tr w:rsidR="00BF5A63" w:rsidRPr="002721E3" w14:paraId="3E54000B" w14:textId="77777777" w:rsidTr="006375ED">
        <w:trPr>
          <w:jc w:val="center"/>
        </w:trPr>
        <w:tc>
          <w:tcPr>
            <w:tcW w:w="1701" w:type="dxa"/>
          </w:tcPr>
          <w:p w14:paraId="28465A8F" w14:textId="77777777" w:rsidR="00BF5A63" w:rsidRPr="002721E3" w:rsidRDefault="00BF5A63" w:rsidP="00F52BEA">
            <w:pPr>
              <w:jc w:val="both"/>
              <w:rPr>
                <w:lang w:val="sr-Latn-ME"/>
              </w:rPr>
            </w:pPr>
          </w:p>
        </w:tc>
        <w:tc>
          <w:tcPr>
            <w:tcW w:w="8925" w:type="dxa"/>
          </w:tcPr>
          <w:p w14:paraId="2E0CDBAB" w14:textId="77777777" w:rsidR="00BF5A63" w:rsidRPr="00345CD3" w:rsidRDefault="00BF5A63" w:rsidP="00F52BEA">
            <w:pPr>
              <w:jc w:val="both"/>
              <w:rPr>
                <w:rFonts w:ascii="Arial" w:eastAsia="Calibri" w:hAnsi="Arial" w:cs="Arial"/>
                <w:kern w:val="20"/>
                <w:sz w:val="22"/>
                <w:szCs w:val="22"/>
                <w:lang w:val="sr-Latn-ME"/>
              </w:rPr>
            </w:pPr>
          </w:p>
        </w:tc>
      </w:tr>
      <w:tr w:rsidR="00BF5A63" w:rsidRPr="002721E3" w14:paraId="171A5047" w14:textId="77777777" w:rsidTr="006375ED">
        <w:trPr>
          <w:jc w:val="center"/>
        </w:trPr>
        <w:tc>
          <w:tcPr>
            <w:tcW w:w="1701" w:type="dxa"/>
          </w:tcPr>
          <w:p w14:paraId="3792866E" w14:textId="77777777" w:rsidR="00BF5A63" w:rsidRPr="002721E3" w:rsidRDefault="00BF5A63" w:rsidP="00F52BEA">
            <w:pPr>
              <w:jc w:val="both"/>
              <w:rPr>
                <w:lang w:val="sr-Latn-ME"/>
              </w:rPr>
            </w:pPr>
          </w:p>
        </w:tc>
        <w:tc>
          <w:tcPr>
            <w:tcW w:w="8925" w:type="dxa"/>
          </w:tcPr>
          <w:p w14:paraId="0B3BFB09" w14:textId="25EC741F" w:rsidR="00BF5A63" w:rsidRPr="00345CD3" w:rsidRDefault="00815152" w:rsidP="00815152">
            <w:pPr>
              <w:jc w:val="center"/>
              <w:rPr>
                <w:rFonts w:ascii="Arial" w:eastAsia="Calibri" w:hAnsi="Arial" w:cs="Arial"/>
                <w:kern w:val="20"/>
                <w:sz w:val="22"/>
                <w:szCs w:val="22"/>
                <w:lang w:val="sr-Latn-ME"/>
              </w:rPr>
            </w:pPr>
            <w:r w:rsidRPr="00345CD3">
              <w:rPr>
                <w:rFonts w:ascii="Arial" w:hAnsi="Arial" w:cs="Arial"/>
                <w:b/>
                <w:sz w:val="22"/>
                <w:szCs w:val="22"/>
                <w:lang w:val="sr-Latn-ME"/>
              </w:rPr>
              <w:t>PRENOS NAKON ISTEKA PERIODA KONCESIJE</w:t>
            </w:r>
          </w:p>
        </w:tc>
      </w:tr>
      <w:tr w:rsidR="00BF5A63" w:rsidRPr="002721E3" w14:paraId="027875E5" w14:textId="77777777" w:rsidTr="006375ED">
        <w:trPr>
          <w:jc w:val="center"/>
        </w:trPr>
        <w:tc>
          <w:tcPr>
            <w:tcW w:w="1701" w:type="dxa"/>
          </w:tcPr>
          <w:p w14:paraId="67867C9F" w14:textId="77777777" w:rsidR="00BF5A63" w:rsidRPr="002721E3" w:rsidRDefault="00BF5A63" w:rsidP="00F52BEA">
            <w:pPr>
              <w:jc w:val="both"/>
              <w:rPr>
                <w:lang w:val="sr-Latn-ME"/>
              </w:rPr>
            </w:pPr>
          </w:p>
        </w:tc>
        <w:tc>
          <w:tcPr>
            <w:tcW w:w="8925" w:type="dxa"/>
          </w:tcPr>
          <w:p w14:paraId="2D67CEE2" w14:textId="77777777" w:rsidR="00BF5A63" w:rsidRPr="00345CD3" w:rsidRDefault="00BF5A63" w:rsidP="00F52BEA">
            <w:pPr>
              <w:jc w:val="both"/>
              <w:rPr>
                <w:rFonts w:ascii="Arial" w:eastAsia="Calibri" w:hAnsi="Arial" w:cs="Arial"/>
                <w:kern w:val="20"/>
                <w:sz w:val="22"/>
                <w:szCs w:val="22"/>
                <w:lang w:val="sr-Latn-ME"/>
              </w:rPr>
            </w:pPr>
          </w:p>
        </w:tc>
      </w:tr>
      <w:tr w:rsidR="00BF5A63" w:rsidRPr="002721E3" w14:paraId="385ECF39" w14:textId="77777777" w:rsidTr="006375ED">
        <w:trPr>
          <w:jc w:val="center"/>
        </w:trPr>
        <w:tc>
          <w:tcPr>
            <w:tcW w:w="1701" w:type="dxa"/>
          </w:tcPr>
          <w:p w14:paraId="624F71BC" w14:textId="77777777" w:rsidR="00BF5A63" w:rsidRPr="002721E3" w:rsidRDefault="00BF5A63" w:rsidP="00F52BEA">
            <w:pPr>
              <w:jc w:val="both"/>
              <w:rPr>
                <w:lang w:val="sr-Latn-ME"/>
              </w:rPr>
            </w:pPr>
          </w:p>
        </w:tc>
        <w:tc>
          <w:tcPr>
            <w:tcW w:w="8925" w:type="dxa"/>
          </w:tcPr>
          <w:p w14:paraId="1CCB2533" w14:textId="77777777" w:rsidR="00BF5A63" w:rsidRPr="00345CD3" w:rsidRDefault="00BF5A63" w:rsidP="001962EB">
            <w:pPr>
              <w:pStyle w:val="ListParagraph"/>
              <w:numPr>
                <w:ilvl w:val="0"/>
                <w:numId w:val="43"/>
              </w:numPr>
              <w:jc w:val="center"/>
              <w:rPr>
                <w:rFonts w:ascii="Arial" w:eastAsia="Calibri" w:hAnsi="Arial" w:cs="Arial"/>
                <w:kern w:val="20"/>
                <w:sz w:val="22"/>
                <w:szCs w:val="22"/>
                <w:lang w:val="sr-Latn-ME"/>
              </w:rPr>
            </w:pPr>
          </w:p>
        </w:tc>
      </w:tr>
      <w:tr w:rsidR="00BF5A63" w:rsidRPr="002721E3" w14:paraId="46A0F173" w14:textId="77777777" w:rsidTr="006375ED">
        <w:trPr>
          <w:jc w:val="center"/>
        </w:trPr>
        <w:tc>
          <w:tcPr>
            <w:tcW w:w="1701" w:type="dxa"/>
          </w:tcPr>
          <w:p w14:paraId="2840924E" w14:textId="77777777" w:rsidR="00BF5A63" w:rsidRPr="002721E3" w:rsidRDefault="00BF5A63" w:rsidP="00F52BEA">
            <w:pPr>
              <w:jc w:val="both"/>
              <w:rPr>
                <w:lang w:val="sr-Latn-ME"/>
              </w:rPr>
            </w:pPr>
          </w:p>
        </w:tc>
        <w:tc>
          <w:tcPr>
            <w:tcW w:w="8925" w:type="dxa"/>
          </w:tcPr>
          <w:p w14:paraId="50397095" w14:textId="77777777" w:rsidR="00BF5A63" w:rsidRPr="00345CD3" w:rsidRDefault="00BF5A63" w:rsidP="00F52BEA">
            <w:pPr>
              <w:jc w:val="both"/>
              <w:rPr>
                <w:rFonts w:ascii="Arial" w:eastAsia="Calibri" w:hAnsi="Arial" w:cs="Arial"/>
                <w:kern w:val="20"/>
                <w:sz w:val="22"/>
                <w:szCs w:val="22"/>
                <w:lang w:val="sr-Latn-ME"/>
              </w:rPr>
            </w:pPr>
          </w:p>
        </w:tc>
      </w:tr>
      <w:tr w:rsidR="00BF5A63" w:rsidRPr="00AC55EB" w14:paraId="51A4C62A" w14:textId="77777777" w:rsidTr="006375ED">
        <w:trPr>
          <w:jc w:val="center"/>
        </w:trPr>
        <w:tc>
          <w:tcPr>
            <w:tcW w:w="1701" w:type="dxa"/>
          </w:tcPr>
          <w:p w14:paraId="275BA325" w14:textId="77777777" w:rsidR="00BF5A63" w:rsidRPr="002721E3" w:rsidRDefault="00BF5A63" w:rsidP="001962EB">
            <w:pPr>
              <w:pStyle w:val="ListParagraph"/>
              <w:numPr>
                <w:ilvl w:val="1"/>
                <w:numId w:val="43"/>
              </w:numPr>
              <w:jc w:val="both"/>
              <w:rPr>
                <w:lang w:val="sr-Latn-ME"/>
              </w:rPr>
            </w:pPr>
          </w:p>
        </w:tc>
        <w:tc>
          <w:tcPr>
            <w:tcW w:w="8925" w:type="dxa"/>
          </w:tcPr>
          <w:p w14:paraId="018E782B" w14:textId="2D0F066D" w:rsidR="00BF5A63" w:rsidRPr="00345CD3" w:rsidRDefault="006B21A9" w:rsidP="00242F95">
            <w:pPr>
              <w:jc w:val="both"/>
              <w:rPr>
                <w:rFonts w:ascii="Arial" w:eastAsia="Calibri" w:hAnsi="Arial" w:cs="Arial"/>
                <w:kern w:val="20"/>
                <w:sz w:val="22"/>
                <w:szCs w:val="22"/>
                <w:lang w:val="sr-Latn-ME"/>
              </w:rPr>
            </w:pPr>
            <w:r w:rsidRPr="00345CD3">
              <w:rPr>
                <w:rFonts w:ascii="Arial" w:hAnsi="Arial" w:cs="Arial"/>
                <w:sz w:val="22"/>
                <w:szCs w:val="22"/>
                <w:lang w:val="sr-Latn-ME"/>
              </w:rPr>
              <w:t>Ovim ugovorom Koncesionar, kao dotadašnji vlasnik, zemljišta i Objekta HE</w:t>
            </w:r>
            <w:r w:rsidR="00530EFB" w:rsidRPr="00345CD3">
              <w:rPr>
                <w:rFonts w:ascii="Arial" w:hAnsi="Arial" w:cs="Arial"/>
                <w:sz w:val="22"/>
                <w:szCs w:val="22"/>
                <w:lang w:val="sr-Latn-ME"/>
              </w:rPr>
              <w:t xml:space="preserve"> Komarnica</w:t>
            </w:r>
            <w:r w:rsidRPr="00345CD3">
              <w:rPr>
                <w:rFonts w:ascii="Arial" w:hAnsi="Arial" w:cs="Arial"/>
                <w:sz w:val="22"/>
                <w:szCs w:val="22"/>
                <w:lang w:val="sr-Latn-ME"/>
              </w:rPr>
              <w:t>, u slučajevima</w:t>
            </w:r>
            <w:r w:rsidR="00CC14FF" w:rsidRPr="00345CD3">
              <w:rPr>
                <w:rFonts w:ascii="Arial" w:hAnsi="Arial" w:cs="Arial"/>
                <w:sz w:val="22"/>
                <w:szCs w:val="22"/>
                <w:lang w:val="sr-Latn-ME"/>
              </w:rPr>
              <w:t xml:space="preserve"> isteka </w:t>
            </w:r>
            <w:r w:rsidR="004B50E4">
              <w:rPr>
                <w:rFonts w:ascii="Arial" w:hAnsi="Arial" w:cs="Arial"/>
                <w:sz w:val="22"/>
                <w:szCs w:val="22"/>
                <w:lang w:val="sr-Latn-ME"/>
              </w:rPr>
              <w:t xml:space="preserve">roka, </w:t>
            </w:r>
            <w:r w:rsidR="00CC14FF" w:rsidRPr="00345CD3">
              <w:rPr>
                <w:rFonts w:ascii="Arial" w:hAnsi="Arial" w:cs="Arial"/>
                <w:sz w:val="22"/>
                <w:szCs w:val="22"/>
                <w:lang w:val="sr-Latn-ME"/>
              </w:rPr>
              <w:t>odnosno raskida</w:t>
            </w:r>
            <w:r w:rsidRPr="00345CD3">
              <w:rPr>
                <w:rFonts w:ascii="Arial" w:hAnsi="Arial" w:cs="Arial"/>
                <w:sz w:val="22"/>
                <w:szCs w:val="22"/>
                <w:lang w:val="sr-Latn-ME"/>
              </w:rPr>
              <w:t xml:space="preserve"> predviđenim čl. 2</w:t>
            </w:r>
            <w:r w:rsidR="00B70C3F">
              <w:rPr>
                <w:rFonts w:ascii="Arial" w:hAnsi="Arial" w:cs="Arial"/>
                <w:sz w:val="22"/>
                <w:szCs w:val="22"/>
                <w:lang w:val="sr-Latn-ME"/>
              </w:rPr>
              <w:t>5</w:t>
            </w:r>
            <w:r w:rsidRPr="00345CD3">
              <w:rPr>
                <w:rFonts w:ascii="Arial" w:hAnsi="Arial" w:cs="Arial"/>
                <w:sz w:val="22"/>
                <w:szCs w:val="22"/>
                <w:lang w:val="sr-Latn-ME"/>
              </w:rPr>
              <w:t xml:space="preserve"> i 2</w:t>
            </w:r>
            <w:r w:rsidR="00B70C3F">
              <w:rPr>
                <w:rFonts w:ascii="Arial" w:hAnsi="Arial" w:cs="Arial"/>
                <w:sz w:val="22"/>
                <w:szCs w:val="22"/>
                <w:lang w:val="sr-Latn-ME"/>
              </w:rPr>
              <w:t>6</w:t>
            </w:r>
            <w:r w:rsidRPr="00345CD3">
              <w:rPr>
                <w:rFonts w:ascii="Arial" w:hAnsi="Arial" w:cs="Arial"/>
                <w:sz w:val="22"/>
                <w:szCs w:val="22"/>
                <w:lang w:val="sr-Latn-ME"/>
              </w:rPr>
              <w:t xml:space="preserve"> Ugovora</w:t>
            </w:r>
            <w:r w:rsidR="00CC14FF" w:rsidRPr="00345CD3">
              <w:rPr>
                <w:rFonts w:ascii="Arial" w:hAnsi="Arial" w:cs="Arial"/>
                <w:sz w:val="22"/>
                <w:szCs w:val="22"/>
                <w:lang w:val="sr-Latn-ME"/>
              </w:rPr>
              <w:t xml:space="preserve"> (isključujući slučajeve raskida usljed više sile)</w:t>
            </w:r>
            <w:r w:rsidRPr="00345CD3">
              <w:rPr>
                <w:rFonts w:ascii="Arial" w:hAnsi="Arial" w:cs="Arial"/>
                <w:sz w:val="22"/>
                <w:szCs w:val="22"/>
                <w:lang w:val="sr-Latn-ME"/>
              </w:rPr>
              <w:t>, predaje odnosno prenosi zemljište, objekte, opremu i postrojenja HE</w:t>
            </w:r>
            <w:r w:rsidR="00530EFB" w:rsidRPr="00345CD3">
              <w:rPr>
                <w:rFonts w:ascii="Arial" w:hAnsi="Arial" w:cs="Arial"/>
                <w:sz w:val="22"/>
                <w:szCs w:val="22"/>
                <w:lang w:val="sr-Latn-ME"/>
              </w:rPr>
              <w:t xml:space="preserve"> Komarnica</w:t>
            </w:r>
            <w:r w:rsidRPr="00345CD3">
              <w:rPr>
                <w:rFonts w:ascii="Arial" w:hAnsi="Arial" w:cs="Arial"/>
                <w:sz w:val="22"/>
                <w:szCs w:val="22"/>
                <w:lang w:val="sr-Latn-ME"/>
              </w:rPr>
              <w:t xml:space="preserve"> u vlasništvo Crne Gore, bez ikakvih tereta, i bez prava da traži od Crne Gore, odnosno Koncedenta za taj prenos (vlasništva) bilo kakvu naknadu.</w:t>
            </w:r>
          </w:p>
        </w:tc>
      </w:tr>
      <w:tr w:rsidR="00BF5A63" w:rsidRPr="00AC55EB" w14:paraId="3A8529D6" w14:textId="77777777" w:rsidTr="006375ED">
        <w:trPr>
          <w:jc w:val="center"/>
        </w:trPr>
        <w:tc>
          <w:tcPr>
            <w:tcW w:w="1701" w:type="dxa"/>
          </w:tcPr>
          <w:p w14:paraId="39530A1B" w14:textId="77777777" w:rsidR="00BF5A63" w:rsidRPr="002721E3" w:rsidRDefault="00BF5A63" w:rsidP="00F52BEA">
            <w:pPr>
              <w:jc w:val="both"/>
              <w:rPr>
                <w:lang w:val="sr-Latn-ME"/>
              </w:rPr>
            </w:pPr>
          </w:p>
        </w:tc>
        <w:tc>
          <w:tcPr>
            <w:tcW w:w="8925" w:type="dxa"/>
          </w:tcPr>
          <w:p w14:paraId="41B792BD" w14:textId="77777777" w:rsidR="00BF5A63" w:rsidRPr="00345CD3" w:rsidRDefault="00BF5A63" w:rsidP="00F52BEA">
            <w:pPr>
              <w:jc w:val="both"/>
              <w:rPr>
                <w:rFonts w:ascii="Arial" w:eastAsia="Calibri" w:hAnsi="Arial" w:cs="Arial"/>
                <w:kern w:val="20"/>
                <w:sz w:val="22"/>
                <w:szCs w:val="22"/>
                <w:lang w:val="sr-Latn-ME"/>
              </w:rPr>
            </w:pPr>
          </w:p>
        </w:tc>
      </w:tr>
      <w:tr w:rsidR="00BF5A63" w:rsidRPr="00AC55EB" w14:paraId="4B7A59D5" w14:textId="77777777" w:rsidTr="006375ED">
        <w:trPr>
          <w:jc w:val="center"/>
        </w:trPr>
        <w:tc>
          <w:tcPr>
            <w:tcW w:w="1701" w:type="dxa"/>
          </w:tcPr>
          <w:p w14:paraId="21A2D408" w14:textId="77777777" w:rsidR="00BF5A63" w:rsidRPr="002721E3" w:rsidRDefault="00BF5A63" w:rsidP="001962EB">
            <w:pPr>
              <w:pStyle w:val="ListParagraph"/>
              <w:numPr>
                <w:ilvl w:val="1"/>
                <w:numId w:val="43"/>
              </w:numPr>
              <w:jc w:val="both"/>
              <w:rPr>
                <w:lang w:val="sr-Latn-ME"/>
              </w:rPr>
            </w:pPr>
          </w:p>
        </w:tc>
        <w:tc>
          <w:tcPr>
            <w:tcW w:w="8925" w:type="dxa"/>
          </w:tcPr>
          <w:p w14:paraId="7EACEFD9" w14:textId="5C8ACF00" w:rsidR="00BF5A63" w:rsidRPr="00345CD3" w:rsidRDefault="006B21A9" w:rsidP="00F52BEA">
            <w:pPr>
              <w:jc w:val="both"/>
              <w:rPr>
                <w:rFonts w:ascii="Arial" w:eastAsia="Calibri" w:hAnsi="Arial" w:cs="Arial"/>
                <w:kern w:val="20"/>
                <w:sz w:val="22"/>
                <w:szCs w:val="22"/>
                <w:lang w:val="sr-Latn-ME"/>
              </w:rPr>
            </w:pPr>
            <w:r w:rsidRPr="00345CD3">
              <w:rPr>
                <w:rFonts w:ascii="Arial" w:hAnsi="Arial" w:cs="Arial"/>
                <w:sz w:val="22"/>
                <w:szCs w:val="22"/>
                <w:lang w:val="sr-Latn-ME"/>
              </w:rPr>
              <w:t>Koncesionar je potpisujući ovaj ugovor dao saglasnost da se bez njegovog znanja ili bilo kakvog (prethodnog ili naknadnog) odobrenja, Crna Gora upiše kao vlasnik nekretnina – zemljišta, Objekta HE</w:t>
            </w:r>
            <w:r w:rsidR="00530EFB" w:rsidRPr="00345CD3">
              <w:rPr>
                <w:rFonts w:ascii="Arial" w:hAnsi="Arial" w:cs="Arial"/>
                <w:sz w:val="22"/>
                <w:szCs w:val="22"/>
                <w:lang w:val="sr-Latn-ME"/>
              </w:rPr>
              <w:t xml:space="preserve"> Komarnica</w:t>
            </w:r>
            <w:r w:rsidRPr="00345CD3">
              <w:rPr>
                <w:rFonts w:ascii="Arial" w:hAnsi="Arial" w:cs="Arial"/>
                <w:sz w:val="22"/>
                <w:szCs w:val="22"/>
                <w:lang w:val="sr-Latn-ME"/>
              </w:rPr>
              <w:t xml:space="preserve"> (sa vlasništvom 1/1) kod nadležnog organa za katastar nepokretnosti, a po potrebi i u druge propisane evidencije (knjige), u koje se vrši upis nekretnina, kao i da Objekte HE</w:t>
            </w:r>
            <w:r w:rsidR="00530EFB" w:rsidRPr="00345CD3">
              <w:rPr>
                <w:rFonts w:ascii="Arial" w:hAnsi="Arial" w:cs="Arial"/>
                <w:sz w:val="22"/>
                <w:szCs w:val="22"/>
                <w:lang w:val="sr-Latn-ME"/>
              </w:rPr>
              <w:t xml:space="preserve"> komarnica</w:t>
            </w:r>
            <w:r w:rsidRPr="00345CD3">
              <w:rPr>
                <w:rFonts w:ascii="Arial" w:hAnsi="Arial" w:cs="Arial"/>
                <w:sz w:val="22"/>
                <w:szCs w:val="22"/>
                <w:lang w:val="sr-Latn-ME"/>
              </w:rPr>
              <w:t xml:space="preserve"> upiše u knjigovodstvene knjige u kojima se vodi imovina, sredstva i oprema Crne Gore, kao njenu imovinu.</w:t>
            </w:r>
            <w:r w:rsidR="002E0A42" w:rsidRPr="00345CD3">
              <w:rPr>
                <w:rFonts w:ascii="Arial" w:hAnsi="Arial" w:cs="Arial"/>
                <w:sz w:val="22"/>
                <w:szCs w:val="22"/>
                <w:lang w:val="sr-Latn-ME"/>
              </w:rPr>
              <w:t xml:space="preserve"> Koncesionar se obavezuje da u svrhu prenosa zemljišta, objekata, opreme </w:t>
            </w:r>
            <w:r w:rsidR="008965BA" w:rsidRPr="00345CD3">
              <w:rPr>
                <w:rFonts w:ascii="Arial" w:hAnsi="Arial" w:cs="Arial"/>
                <w:sz w:val="22"/>
                <w:szCs w:val="22"/>
                <w:lang w:val="sr-Latn-ME"/>
              </w:rPr>
              <w:t>i postrojenja HE</w:t>
            </w:r>
            <w:r w:rsidR="00530EFB" w:rsidRPr="00345CD3">
              <w:rPr>
                <w:rFonts w:ascii="Arial" w:hAnsi="Arial" w:cs="Arial"/>
                <w:sz w:val="22"/>
                <w:szCs w:val="22"/>
                <w:lang w:val="sr-Latn-ME"/>
              </w:rPr>
              <w:t xml:space="preserve"> Komarnica</w:t>
            </w:r>
            <w:r w:rsidR="00036610" w:rsidRPr="00345CD3">
              <w:rPr>
                <w:rFonts w:ascii="Arial" w:hAnsi="Arial" w:cs="Arial"/>
                <w:sz w:val="22"/>
                <w:szCs w:val="22"/>
                <w:lang w:val="sr-Latn-ME"/>
              </w:rPr>
              <w:t>, na poziv Koncedenta</w:t>
            </w:r>
            <w:r w:rsidR="008965BA" w:rsidRPr="00345CD3">
              <w:rPr>
                <w:rFonts w:ascii="Arial" w:hAnsi="Arial" w:cs="Arial"/>
                <w:sz w:val="22"/>
                <w:szCs w:val="22"/>
                <w:lang w:val="sr-Latn-ME"/>
              </w:rPr>
              <w:t xml:space="preserve"> potpiše</w:t>
            </w:r>
            <w:r w:rsidR="00642D92" w:rsidRPr="00345CD3">
              <w:rPr>
                <w:rFonts w:ascii="Arial" w:hAnsi="Arial" w:cs="Arial"/>
                <w:sz w:val="22"/>
                <w:szCs w:val="22"/>
                <w:lang w:val="sr-Latn-ME"/>
              </w:rPr>
              <w:t xml:space="preserve"> bilo koju</w:t>
            </w:r>
            <w:r w:rsidR="00695C51" w:rsidRPr="00345CD3">
              <w:rPr>
                <w:rFonts w:ascii="Arial" w:hAnsi="Arial" w:cs="Arial"/>
                <w:sz w:val="22"/>
                <w:szCs w:val="22"/>
                <w:lang w:val="sr-Latn-ME"/>
              </w:rPr>
              <w:t xml:space="preserve"> ispravu, u formi notarskog zapisa</w:t>
            </w:r>
            <w:r w:rsidR="00642D92" w:rsidRPr="00345CD3">
              <w:rPr>
                <w:rFonts w:ascii="Arial" w:hAnsi="Arial" w:cs="Arial"/>
                <w:sz w:val="22"/>
                <w:szCs w:val="22"/>
                <w:lang w:val="sr-Latn-ME"/>
              </w:rPr>
              <w:t xml:space="preserve"> ili drugoj formi, koja bi mogla biti zah</w:t>
            </w:r>
            <w:r w:rsidR="008965BA" w:rsidRPr="00345CD3">
              <w:rPr>
                <w:rFonts w:ascii="Arial" w:hAnsi="Arial" w:cs="Arial"/>
                <w:sz w:val="22"/>
                <w:szCs w:val="22"/>
                <w:lang w:val="sr-Latn-ME"/>
              </w:rPr>
              <w:t>tijevan</w:t>
            </w:r>
            <w:r w:rsidR="00642D92" w:rsidRPr="00345CD3">
              <w:rPr>
                <w:rFonts w:ascii="Arial" w:hAnsi="Arial" w:cs="Arial"/>
                <w:sz w:val="22"/>
                <w:szCs w:val="22"/>
                <w:lang w:val="sr-Latn-ME"/>
              </w:rPr>
              <w:t>a</w:t>
            </w:r>
            <w:r w:rsidR="00887F23" w:rsidRPr="00345CD3">
              <w:rPr>
                <w:rFonts w:ascii="Arial" w:hAnsi="Arial" w:cs="Arial"/>
                <w:sz w:val="22"/>
                <w:szCs w:val="22"/>
                <w:lang w:val="sr-Latn-ME"/>
              </w:rPr>
              <w:t xml:space="preserve"> za potrebe</w:t>
            </w:r>
            <w:r w:rsidR="009504F3" w:rsidRPr="00345CD3">
              <w:rPr>
                <w:rFonts w:ascii="Arial" w:hAnsi="Arial" w:cs="Arial"/>
                <w:sz w:val="22"/>
                <w:szCs w:val="22"/>
                <w:lang w:val="sr-Latn-ME"/>
              </w:rPr>
              <w:t xml:space="preserve"> </w:t>
            </w:r>
            <w:r w:rsidR="008965BA" w:rsidRPr="00345CD3">
              <w:rPr>
                <w:rFonts w:ascii="Arial" w:hAnsi="Arial" w:cs="Arial"/>
                <w:sz w:val="22"/>
                <w:szCs w:val="22"/>
                <w:lang w:val="sr-Latn-ME"/>
              </w:rPr>
              <w:t>prenosa prava svojine.</w:t>
            </w:r>
          </w:p>
        </w:tc>
      </w:tr>
      <w:tr w:rsidR="00BF5A63" w:rsidRPr="00AC55EB" w14:paraId="1D30EA89" w14:textId="77777777" w:rsidTr="006375ED">
        <w:trPr>
          <w:jc w:val="center"/>
        </w:trPr>
        <w:tc>
          <w:tcPr>
            <w:tcW w:w="1701" w:type="dxa"/>
          </w:tcPr>
          <w:p w14:paraId="2FD51FEA" w14:textId="77777777" w:rsidR="00BF5A63" w:rsidRPr="002721E3" w:rsidRDefault="00BF5A63" w:rsidP="00F52BEA">
            <w:pPr>
              <w:jc w:val="both"/>
              <w:rPr>
                <w:lang w:val="sr-Latn-ME"/>
              </w:rPr>
            </w:pPr>
          </w:p>
        </w:tc>
        <w:tc>
          <w:tcPr>
            <w:tcW w:w="8925" w:type="dxa"/>
          </w:tcPr>
          <w:p w14:paraId="1E361E30" w14:textId="77777777" w:rsidR="00BF5A63" w:rsidRPr="00345CD3" w:rsidRDefault="00BF5A63" w:rsidP="00F52BEA">
            <w:pPr>
              <w:jc w:val="both"/>
              <w:rPr>
                <w:rFonts w:ascii="Arial" w:eastAsia="Calibri" w:hAnsi="Arial" w:cs="Arial"/>
                <w:kern w:val="20"/>
                <w:sz w:val="22"/>
                <w:szCs w:val="22"/>
                <w:lang w:val="sr-Latn-ME"/>
              </w:rPr>
            </w:pPr>
          </w:p>
        </w:tc>
      </w:tr>
      <w:tr w:rsidR="00BF5A63" w:rsidRPr="002721E3" w14:paraId="2D5237D0" w14:textId="77777777" w:rsidTr="006375ED">
        <w:trPr>
          <w:jc w:val="center"/>
        </w:trPr>
        <w:tc>
          <w:tcPr>
            <w:tcW w:w="1701" w:type="dxa"/>
          </w:tcPr>
          <w:p w14:paraId="78A24E1A" w14:textId="77777777" w:rsidR="00BF5A63" w:rsidRPr="002721E3" w:rsidRDefault="00BF5A63" w:rsidP="001962EB">
            <w:pPr>
              <w:pStyle w:val="ListParagraph"/>
              <w:numPr>
                <w:ilvl w:val="1"/>
                <w:numId w:val="43"/>
              </w:numPr>
              <w:jc w:val="both"/>
              <w:rPr>
                <w:lang w:val="sr-Latn-ME"/>
              </w:rPr>
            </w:pPr>
          </w:p>
        </w:tc>
        <w:tc>
          <w:tcPr>
            <w:tcW w:w="8925" w:type="dxa"/>
          </w:tcPr>
          <w:p w14:paraId="059B2E77" w14:textId="0A758F24" w:rsidR="00BF5A63" w:rsidRPr="00345CD3" w:rsidRDefault="00033BAB" w:rsidP="00F52BEA">
            <w:pPr>
              <w:jc w:val="both"/>
              <w:rPr>
                <w:rFonts w:ascii="Arial" w:eastAsia="Calibri" w:hAnsi="Arial" w:cs="Arial"/>
                <w:kern w:val="20"/>
                <w:sz w:val="22"/>
                <w:szCs w:val="22"/>
                <w:lang w:val="sr-Latn-ME"/>
              </w:rPr>
            </w:pPr>
            <w:r w:rsidRPr="00345CD3">
              <w:rPr>
                <w:rFonts w:ascii="Arial" w:hAnsi="Arial" w:cs="Arial"/>
                <w:sz w:val="22"/>
                <w:szCs w:val="22"/>
                <w:lang w:val="sr-Latn-ME"/>
              </w:rPr>
              <w:t>Koncesionar je dužan da istovremeno sa prenosom prava na zemljištu, objektima, opremi i postrojenjima HE</w:t>
            </w:r>
            <w:r w:rsidR="00530EFB" w:rsidRPr="00345CD3">
              <w:rPr>
                <w:rFonts w:ascii="Arial" w:hAnsi="Arial" w:cs="Arial"/>
                <w:sz w:val="22"/>
                <w:szCs w:val="22"/>
                <w:lang w:val="sr-Latn-ME"/>
              </w:rPr>
              <w:t xml:space="preserve"> Komarnica</w:t>
            </w:r>
            <w:r w:rsidRPr="00345CD3">
              <w:rPr>
                <w:rFonts w:ascii="Arial" w:hAnsi="Arial" w:cs="Arial"/>
                <w:sz w:val="22"/>
                <w:szCs w:val="22"/>
                <w:lang w:val="sr-Latn-ME"/>
              </w:rPr>
              <w:t>:</w:t>
            </w:r>
          </w:p>
        </w:tc>
      </w:tr>
      <w:tr w:rsidR="00BF5A63" w:rsidRPr="002721E3" w14:paraId="75880A7A" w14:textId="77777777" w:rsidTr="006375ED">
        <w:trPr>
          <w:jc w:val="center"/>
        </w:trPr>
        <w:tc>
          <w:tcPr>
            <w:tcW w:w="1701" w:type="dxa"/>
          </w:tcPr>
          <w:p w14:paraId="46340353" w14:textId="77777777" w:rsidR="00BF5A63" w:rsidRPr="002721E3" w:rsidRDefault="00BF5A63" w:rsidP="00F52BEA">
            <w:pPr>
              <w:jc w:val="both"/>
              <w:rPr>
                <w:lang w:val="sr-Latn-ME"/>
              </w:rPr>
            </w:pPr>
          </w:p>
        </w:tc>
        <w:tc>
          <w:tcPr>
            <w:tcW w:w="8925" w:type="dxa"/>
          </w:tcPr>
          <w:p w14:paraId="54705C0C" w14:textId="77777777" w:rsidR="00BF5A63" w:rsidRPr="00345CD3" w:rsidRDefault="00BF5A63" w:rsidP="00F52BEA">
            <w:pPr>
              <w:jc w:val="both"/>
              <w:rPr>
                <w:rFonts w:ascii="Arial" w:eastAsia="Calibri" w:hAnsi="Arial" w:cs="Arial"/>
                <w:kern w:val="20"/>
                <w:sz w:val="22"/>
                <w:szCs w:val="22"/>
                <w:lang w:val="sr-Latn-ME"/>
              </w:rPr>
            </w:pPr>
          </w:p>
        </w:tc>
      </w:tr>
      <w:tr w:rsidR="00BF5A63" w:rsidRPr="00AC55EB" w14:paraId="006509A9" w14:textId="77777777" w:rsidTr="006375ED">
        <w:trPr>
          <w:jc w:val="center"/>
        </w:trPr>
        <w:tc>
          <w:tcPr>
            <w:tcW w:w="1701" w:type="dxa"/>
          </w:tcPr>
          <w:p w14:paraId="7F06ED84" w14:textId="77777777" w:rsidR="00BF5A63" w:rsidRPr="002721E3" w:rsidRDefault="00BF5A63" w:rsidP="001962EB">
            <w:pPr>
              <w:pStyle w:val="ListParagraph"/>
              <w:numPr>
                <w:ilvl w:val="2"/>
                <w:numId w:val="43"/>
              </w:numPr>
              <w:jc w:val="both"/>
              <w:rPr>
                <w:lang w:val="sr-Latn-ME"/>
              </w:rPr>
            </w:pPr>
          </w:p>
        </w:tc>
        <w:tc>
          <w:tcPr>
            <w:tcW w:w="8925" w:type="dxa"/>
          </w:tcPr>
          <w:p w14:paraId="47D2E341" w14:textId="1363F8D6" w:rsidR="00BF5A63" w:rsidRPr="00345CD3" w:rsidRDefault="00033BAB" w:rsidP="007017D6">
            <w:pPr>
              <w:spacing w:line="248" w:lineRule="auto"/>
              <w:jc w:val="both"/>
              <w:rPr>
                <w:rFonts w:ascii="Arial" w:hAnsi="Arial" w:cs="Arial"/>
                <w:sz w:val="22"/>
                <w:szCs w:val="22"/>
                <w:lang w:val="sr-Latn-ME"/>
              </w:rPr>
            </w:pPr>
            <w:r w:rsidRPr="00345CD3">
              <w:rPr>
                <w:rFonts w:ascii="Arial" w:hAnsi="Arial" w:cs="Arial"/>
                <w:sz w:val="22"/>
                <w:szCs w:val="22"/>
                <w:lang w:val="sr-Latn-ME"/>
              </w:rPr>
              <w:t>na osnovu zahtjeva Koncedenta, izvrši prenos svih prava i obaveza iz ugovora koji su od značaja za obavljanje djelatnosti HE</w:t>
            </w:r>
            <w:r w:rsidR="00530EFB" w:rsidRPr="00345CD3">
              <w:rPr>
                <w:rFonts w:ascii="Arial" w:hAnsi="Arial" w:cs="Arial"/>
                <w:sz w:val="22"/>
                <w:szCs w:val="22"/>
                <w:lang w:val="sr-Latn-ME"/>
              </w:rPr>
              <w:t xml:space="preserve"> Komarnica</w:t>
            </w:r>
            <w:r w:rsidRPr="00345CD3">
              <w:rPr>
                <w:rFonts w:ascii="Arial" w:hAnsi="Arial" w:cs="Arial"/>
                <w:sz w:val="22"/>
                <w:szCs w:val="22"/>
                <w:lang w:val="sr-Latn-ME"/>
              </w:rPr>
              <w:t xml:space="preserve"> (npr. ugovor o pristupu elektroenergetskoj mreži, ugovor o balansiranju, ugovor o isporuci električne energije itd.), odnosno učini najbolje napore da obezbijedi saglasnost drugih ugovornih strana u takvim ugovorima; </w:t>
            </w:r>
          </w:p>
        </w:tc>
      </w:tr>
      <w:tr w:rsidR="00BF5A63" w:rsidRPr="00AC55EB" w14:paraId="51F92546" w14:textId="77777777" w:rsidTr="006375ED">
        <w:trPr>
          <w:jc w:val="center"/>
        </w:trPr>
        <w:tc>
          <w:tcPr>
            <w:tcW w:w="1701" w:type="dxa"/>
          </w:tcPr>
          <w:p w14:paraId="3F305217" w14:textId="77777777" w:rsidR="00BF5A63" w:rsidRPr="002721E3" w:rsidRDefault="00BF5A63" w:rsidP="007017D6">
            <w:pPr>
              <w:pStyle w:val="ListParagraph"/>
              <w:ind w:left="864"/>
              <w:jc w:val="both"/>
              <w:rPr>
                <w:lang w:val="sr-Latn-ME"/>
              </w:rPr>
            </w:pPr>
          </w:p>
        </w:tc>
        <w:tc>
          <w:tcPr>
            <w:tcW w:w="8925" w:type="dxa"/>
          </w:tcPr>
          <w:p w14:paraId="3BCA10F4" w14:textId="77777777" w:rsidR="00BF5A63" w:rsidRPr="00345CD3" w:rsidRDefault="00BF5A63" w:rsidP="00F52BEA">
            <w:pPr>
              <w:jc w:val="both"/>
              <w:rPr>
                <w:rFonts w:ascii="Arial" w:eastAsia="Calibri" w:hAnsi="Arial" w:cs="Arial"/>
                <w:kern w:val="20"/>
                <w:sz w:val="22"/>
                <w:szCs w:val="22"/>
                <w:lang w:val="sr-Latn-ME"/>
              </w:rPr>
            </w:pPr>
          </w:p>
        </w:tc>
      </w:tr>
      <w:tr w:rsidR="00BF5A63" w:rsidRPr="00AC55EB" w14:paraId="77BFCE9E" w14:textId="77777777" w:rsidTr="006375ED">
        <w:trPr>
          <w:jc w:val="center"/>
        </w:trPr>
        <w:tc>
          <w:tcPr>
            <w:tcW w:w="1701" w:type="dxa"/>
          </w:tcPr>
          <w:p w14:paraId="5E17D6F4" w14:textId="77777777" w:rsidR="00BF5A63" w:rsidRPr="002721E3" w:rsidRDefault="00BF5A63" w:rsidP="001962EB">
            <w:pPr>
              <w:pStyle w:val="ListParagraph"/>
              <w:numPr>
                <w:ilvl w:val="2"/>
                <w:numId w:val="43"/>
              </w:numPr>
              <w:jc w:val="both"/>
              <w:rPr>
                <w:lang w:val="sr-Latn-ME"/>
              </w:rPr>
            </w:pPr>
          </w:p>
        </w:tc>
        <w:tc>
          <w:tcPr>
            <w:tcW w:w="8925" w:type="dxa"/>
          </w:tcPr>
          <w:p w14:paraId="539E3764" w14:textId="61EB0B28" w:rsidR="00BF5A63" w:rsidRPr="00345CD3" w:rsidRDefault="00033BAB" w:rsidP="007017D6">
            <w:pPr>
              <w:spacing w:line="248" w:lineRule="auto"/>
              <w:ind w:right="33"/>
              <w:jc w:val="both"/>
              <w:rPr>
                <w:rFonts w:ascii="Arial" w:hAnsi="Arial" w:cs="Arial"/>
                <w:sz w:val="22"/>
                <w:szCs w:val="22"/>
                <w:lang w:val="sr-Latn-ME"/>
              </w:rPr>
            </w:pPr>
            <w:r w:rsidRPr="00345CD3">
              <w:rPr>
                <w:rFonts w:ascii="Arial" w:hAnsi="Arial" w:cs="Arial"/>
                <w:sz w:val="22"/>
                <w:szCs w:val="22"/>
                <w:lang w:val="sr-Latn-ME"/>
              </w:rPr>
              <w:t>dostavi Koncedentu svu postojeću tehničku dokumentaciju neophodnu za nastavak radova ako je do prestanka koncesionog odnosa došlo prije završetka izgradnje, odnosno dokumentaciju neophodnu za održavanje Objekta HE</w:t>
            </w:r>
            <w:r w:rsidR="00530EFB" w:rsidRPr="00345CD3">
              <w:rPr>
                <w:rFonts w:ascii="Arial" w:hAnsi="Arial" w:cs="Arial"/>
                <w:sz w:val="22"/>
                <w:szCs w:val="22"/>
                <w:lang w:val="sr-Latn-ME"/>
              </w:rPr>
              <w:t xml:space="preserve"> Komarnica</w:t>
            </w:r>
            <w:r w:rsidRPr="00345CD3">
              <w:rPr>
                <w:rFonts w:ascii="Arial" w:hAnsi="Arial" w:cs="Arial"/>
                <w:sz w:val="22"/>
                <w:szCs w:val="22"/>
                <w:lang w:val="sr-Latn-ME"/>
              </w:rPr>
              <w:t xml:space="preserve">, ako je do prestanka došlo u toku njegovog korišćenja ili prije isteka trajanja Ugovora; </w:t>
            </w:r>
          </w:p>
        </w:tc>
      </w:tr>
      <w:tr w:rsidR="00BF5A63" w:rsidRPr="00AC55EB" w14:paraId="02A4428D" w14:textId="77777777" w:rsidTr="006375ED">
        <w:trPr>
          <w:jc w:val="center"/>
        </w:trPr>
        <w:tc>
          <w:tcPr>
            <w:tcW w:w="1701" w:type="dxa"/>
          </w:tcPr>
          <w:p w14:paraId="146674B1" w14:textId="77777777" w:rsidR="00BF5A63" w:rsidRPr="002721E3" w:rsidRDefault="00BF5A63" w:rsidP="007017D6">
            <w:pPr>
              <w:ind w:left="360"/>
              <w:jc w:val="both"/>
              <w:rPr>
                <w:lang w:val="sr-Latn-ME"/>
              </w:rPr>
            </w:pPr>
          </w:p>
        </w:tc>
        <w:tc>
          <w:tcPr>
            <w:tcW w:w="8925" w:type="dxa"/>
          </w:tcPr>
          <w:p w14:paraId="3997765B" w14:textId="77777777" w:rsidR="00BF5A63" w:rsidRPr="00345CD3" w:rsidRDefault="00BF5A63" w:rsidP="00F52BEA">
            <w:pPr>
              <w:jc w:val="both"/>
              <w:rPr>
                <w:rFonts w:ascii="Arial" w:eastAsia="Calibri" w:hAnsi="Arial" w:cs="Arial"/>
                <w:kern w:val="20"/>
                <w:sz w:val="22"/>
                <w:szCs w:val="22"/>
                <w:lang w:val="sr-Latn-ME"/>
              </w:rPr>
            </w:pPr>
          </w:p>
        </w:tc>
      </w:tr>
      <w:tr w:rsidR="00BF5A63" w:rsidRPr="00AC55EB" w14:paraId="4E16F745" w14:textId="77777777" w:rsidTr="006375ED">
        <w:trPr>
          <w:jc w:val="center"/>
        </w:trPr>
        <w:tc>
          <w:tcPr>
            <w:tcW w:w="1701" w:type="dxa"/>
          </w:tcPr>
          <w:p w14:paraId="7299C541" w14:textId="77777777" w:rsidR="00BF5A63" w:rsidRPr="002721E3" w:rsidRDefault="00BF5A63" w:rsidP="001962EB">
            <w:pPr>
              <w:pStyle w:val="ListParagraph"/>
              <w:numPr>
                <w:ilvl w:val="2"/>
                <w:numId w:val="43"/>
              </w:numPr>
              <w:jc w:val="both"/>
              <w:rPr>
                <w:lang w:val="sr-Latn-ME"/>
              </w:rPr>
            </w:pPr>
          </w:p>
        </w:tc>
        <w:tc>
          <w:tcPr>
            <w:tcW w:w="8925" w:type="dxa"/>
          </w:tcPr>
          <w:p w14:paraId="10314B00" w14:textId="50E79794" w:rsidR="00BF5A63" w:rsidRPr="00345CD3" w:rsidRDefault="00033BAB" w:rsidP="007017D6">
            <w:pPr>
              <w:spacing w:line="248" w:lineRule="auto"/>
              <w:ind w:right="33"/>
              <w:jc w:val="both"/>
              <w:rPr>
                <w:rFonts w:ascii="Arial" w:hAnsi="Arial" w:cs="Arial"/>
                <w:sz w:val="22"/>
                <w:szCs w:val="22"/>
                <w:lang w:val="sr-Latn-ME"/>
              </w:rPr>
            </w:pPr>
            <w:r w:rsidRPr="00345CD3">
              <w:rPr>
                <w:rFonts w:ascii="Arial" w:hAnsi="Arial" w:cs="Arial"/>
                <w:sz w:val="22"/>
                <w:szCs w:val="22"/>
                <w:lang w:val="sr-Latn-ME"/>
              </w:rPr>
              <w:t>dostavi Koncedentu projekat izvedenog stanja koji sadrži sve izmjene koje su nastale na Objektu HE</w:t>
            </w:r>
            <w:r w:rsidR="00530EFB" w:rsidRPr="00345CD3">
              <w:rPr>
                <w:rFonts w:ascii="Arial" w:hAnsi="Arial" w:cs="Arial"/>
                <w:sz w:val="22"/>
                <w:szCs w:val="22"/>
                <w:lang w:val="sr-Latn-ME"/>
              </w:rPr>
              <w:t xml:space="preserve"> Komarnica</w:t>
            </w:r>
            <w:r w:rsidRPr="00345CD3">
              <w:rPr>
                <w:rFonts w:ascii="Arial" w:hAnsi="Arial" w:cs="Arial"/>
                <w:sz w:val="22"/>
                <w:szCs w:val="22"/>
                <w:lang w:val="sr-Latn-ME"/>
              </w:rPr>
              <w:t xml:space="preserve"> nakon dobijanja upotrebne dozvole;  </w:t>
            </w:r>
          </w:p>
        </w:tc>
      </w:tr>
      <w:tr w:rsidR="00BF5A63" w:rsidRPr="00AC55EB" w14:paraId="2FB154F6" w14:textId="77777777" w:rsidTr="006375ED">
        <w:trPr>
          <w:jc w:val="center"/>
        </w:trPr>
        <w:tc>
          <w:tcPr>
            <w:tcW w:w="1701" w:type="dxa"/>
          </w:tcPr>
          <w:p w14:paraId="6218FBB7" w14:textId="77777777" w:rsidR="00BF5A63" w:rsidRPr="002721E3" w:rsidRDefault="00BF5A63" w:rsidP="007017D6">
            <w:pPr>
              <w:ind w:left="360"/>
              <w:jc w:val="both"/>
              <w:rPr>
                <w:lang w:val="sr-Latn-ME"/>
              </w:rPr>
            </w:pPr>
          </w:p>
        </w:tc>
        <w:tc>
          <w:tcPr>
            <w:tcW w:w="8925" w:type="dxa"/>
          </w:tcPr>
          <w:p w14:paraId="737D79AA" w14:textId="77777777" w:rsidR="00BF5A63" w:rsidRPr="00345CD3" w:rsidRDefault="00BF5A63" w:rsidP="00F52BEA">
            <w:pPr>
              <w:jc w:val="both"/>
              <w:rPr>
                <w:rFonts w:ascii="Arial" w:eastAsia="Calibri" w:hAnsi="Arial" w:cs="Arial"/>
                <w:kern w:val="20"/>
                <w:sz w:val="22"/>
                <w:szCs w:val="22"/>
                <w:lang w:val="sr-Latn-ME"/>
              </w:rPr>
            </w:pPr>
          </w:p>
        </w:tc>
      </w:tr>
      <w:tr w:rsidR="00BF5A63" w:rsidRPr="002721E3" w14:paraId="67A5E00B" w14:textId="77777777" w:rsidTr="006375ED">
        <w:trPr>
          <w:jc w:val="center"/>
        </w:trPr>
        <w:tc>
          <w:tcPr>
            <w:tcW w:w="1701" w:type="dxa"/>
          </w:tcPr>
          <w:p w14:paraId="411531EA" w14:textId="77777777" w:rsidR="00BF5A63" w:rsidRPr="002721E3" w:rsidRDefault="00BF5A63" w:rsidP="001962EB">
            <w:pPr>
              <w:pStyle w:val="ListParagraph"/>
              <w:numPr>
                <w:ilvl w:val="2"/>
                <w:numId w:val="43"/>
              </w:numPr>
              <w:jc w:val="both"/>
              <w:rPr>
                <w:lang w:val="sr-Latn-ME"/>
              </w:rPr>
            </w:pPr>
          </w:p>
        </w:tc>
        <w:tc>
          <w:tcPr>
            <w:tcW w:w="8925" w:type="dxa"/>
          </w:tcPr>
          <w:p w14:paraId="6528C1F6" w14:textId="3E705788" w:rsidR="00BF5A63" w:rsidRPr="00345CD3" w:rsidRDefault="00033BAB" w:rsidP="007017D6">
            <w:pPr>
              <w:jc w:val="both"/>
              <w:rPr>
                <w:rFonts w:ascii="Arial" w:eastAsia="Calibri" w:hAnsi="Arial" w:cs="Arial"/>
                <w:kern w:val="20"/>
                <w:sz w:val="22"/>
                <w:szCs w:val="22"/>
                <w:lang w:val="sr-Latn-ME"/>
              </w:rPr>
            </w:pPr>
            <w:r w:rsidRPr="00345CD3">
              <w:rPr>
                <w:rFonts w:ascii="Arial" w:hAnsi="Arial" w:cs="Arial"/>
                <w:sz w:val="22"/>
                <w:szCs w:val="22"/>
                <w:lang w:val="sr-Latn-ME"/>
              </w:rPr>
              <w:t>dostavi Koncedentu sva uputstva za korišćenje i održavanje Objekta HE</w:t>
            </w:r>
            <w:r w:rsidR="00530EFB" w:rsidRPr="00345CD3">
              <w:rPr>
                <w:rFonts w:ascii="Arial" w:hAnsi="Arial" w:cs="Arial"/>
                <w:sz w:val="22"/>
                <w:szCs w:val="22"/>
                <w:lang w:val="sr-Latn-ME"/>
              </w:rPr>
              <w:t xml:space="preserve"> Komarnica</w:t>
            </w:r>
            <w:r w:rsidRPr="00345CD3">
              <w:rPr>
                <w:rFonts w:ascii="Arial" w:hAnsi="Arial" w:cs="Arial"/>
                <w:sz w:val="22"/>
                <w:szCs w:val="22"/>
                <w:lang w:val="sr-Latn-ME"/>
              </w:rPr>
              <w:t xml:space="preserve">  i opreme  u Objektu HE</w:t>
            </w:r>
            <w:r w:rsidR="00530EFB" w:rsidRPr="00345CD3">
              <w:rPr>
                <w:rFonts w:ascii="Arial" w:hAnsi="Arial" w:cs="Arial"/>
                <w:sz w:val="22"/>
                <w:szCs w:val="22"/>
                <w:lang w:val="sr-Latn-ME"/>
              </w:rPr>
              <w:t xml:space="preserve"> Komarnica</w:t>
            </w:r>
            <w:r w:rsidRPr="00345CD3">
              <w:rPr>
                <w:rFonts w:ascii="Arial" w:hAnsi="Arial" w:cs="Arial"/>
                <w:sz w:val="22"/>
                <w:szCs w:val="22"/>
                <w:lang w:val="sr-Latn-ME"/>
              </w:rPr>
              <w:t>;</w:t>
            </w:r>
          </w:p>
        </w:tc>
      </w:tr>
      <w:tr w:rsidR="00BF5A63" w:rsidRPr="002721E3" w14:paraId="56FC48AC" w14:textId="77777777" w:rsidTr="006375ED">
        <w:trPr>
          <w:jc w:val="center"/>
        </w:trPr>
        <w:tc>
          <w:tcPr>
            <w:tcW w:w="1701" w:type="dxa"/>
          </w:tcPr>
          <w:p w14:paraId="6190F27E" w14:textId="77777777" w:rsidR="00BF5A63" w:rsidRPr="002721E3" w:rsidRDefault="00BF5A63" w:rsidP="007017D6">
            <w:pPr>
              <w:pStyle w:val="ListParagraph"/>
              <w:ind w:left="864"/>
              <w:jc w:val="both"/>
              <w:rPr>
                <w:lang w:val="sr-Latn-ME"/>
              </w:rPr>
            </w:pPr>
          </w:p>
        </w:tc>
        <w:tc>
          <w:tcPr>
            <w:tcW w:w="8925" w:type="dxa"/>
          </w:tcPr>
          <w:p w14:paraId="10B3A637" w14:textId="77777777" w:rsidR="00BF5A63" w:rsidRPr="00345CD3" w:rsidRDefault="00BF5A63" w:rsidP="00F52BEA">
            <w:pPr>
              <w:jc w:val="both"/>
              <w:rPr>
                <w:rFonts w:ascii="Arial" w:eastAsia="Calibri" w:hAnsi="Arial" w:cs="Arial"/>
                <w:kern w:val="20"/>
                <w:sz w:val="22"/>
                <w:szCs w:val="22"/>
                <w:lang w:val="sr-Latn-ME"/>
              </w:rPr>
            </w:pPr>
          </w:p>
        </w:tc>
      </w:tr>
      <w:tr w:rsidR="00BF5A63" w:rsidRPr="002721E3" w14:paraId="79C769D3" w14:textId="77777777" w:rsidTr="006375ED">
        <w:trPr>
          <w:jc w:val="center"/>
        </w:trPr>
        <w:tc>
          <w:tcPr>
            <w:tcW w:w="1701" w:type="dxa"/>
          </w:tcPr>
          <w:p w14:paraId="277CCD45" w14:textId="77777777" w:rsidR="00BF5A63" w:rsidRPr="002721E3" w:rsidRDefault="00BF5A63" w:rsidP="00A328A5">
            <w:pPr>
              <w:pStyle w:val="ListParagraph"/>
              <w:numPr>
                <w:ilvl w:val="2"/>
                <w:numId w:val="43"/>
              </w:numPr>
              <w:jc w:val="both"/>
              <w:rPr>
                <w:lang w:val="sr-Latn-ME"/>
              </w:rPr>
            </w:pPr>
          </w:p>
        </w:tc>
        <w:tc>
          <w:tcPr>
            <w:tcW w:w="8925" w:type="dxa"/>
          </w:tcPr>
          <w:p w14:paraId="79DBA149" w14:textId="5F05C958" w:rsidR="00BF5A63" w:rsidRPr="00345CD3" w:rsidRDefault="00033BAB" w:rsidP="007017D6">
            <w:pPr>
              <w:spacing w:after="11" w:line="248" w:lineRule="auto"/>
              <w:ind w:right="33"/>
              <w:jc w:val="both"/>
              <w:rPr>
                <w:rFonts w:ascii="Arial" w:hAnsi="Arial" w:cs="Arial"/>
                <w:sz w:val="22"/>
                <w:szCs w:val="22"/>
                <w:lang w:val="sr-Latn-ME"/>
              </w:rPr>
            </w:pPr>
            <w:r w:rsidRPr="00345CD3">
              <w:rPr>
                <w:rFonts w:ascii="Arial" w:hAnsi="Arial" w:cs="Arial"/>
                <w:sz w:val="22"/>
                <w:szCs w:val="22"/>
                <w:lang w:val="sr-Latn-ME"/>
              </w:rPr>
              <w:t>obezbijedi da sve garancije u vezi sa bilo kojom opremom HE</w:t>
            </w:r>
            <w:r w:rsidR="00530EFB" w:rsidRPr="00345CD3">
              <w:rPr>
                <w:rFonts w:ascii="Arial" w:hAnsi="Arial" w:cs="Arial"/>
                <w:sz w:val="22"/>
                <w:szCs w:val="22"/>
                <w:lang w:val="sr-Latn-ME"/>
              </w:rPr>
              <w:t xml:space="preserve"> Komarnica</w:t>
            </w:r>
            <w:r w:rsidRPr="00345CD3">
              <w:rPr>
                <w:rFonts w:ascii="Arial" w:hAnsi="Arial" w:cs="Arial"/>
                <w:sz w:val="22"/>
                <w:szCs w:val="22"/>
                <w:lang w:val="sr-Latn-ME"/>
              </w:rPr>
              <w:t xml:space="preserve"> budu prenijete na Koncedenta; </w:t>
            </w:r>
          </w:p>
        </w:tc>
      </w:tr>
      <w:tr w:rsidR="00BF5A63" w:rsidRPr="002721E3" w14:paraId="630EE781" w14:textId="77777777" w:rsidTr="006375ED">
        <w:trPr>
          <w:jc w:val="center"/>
        </w:trPr>
        <w:tc>
          <w:tcPr>
            <w:tcW w:w="1701" w:type="dxa"/>
          </w:tcPr>
          <w:p w14:paraId="7233AAAD" w14:textId="77777777" w:rsidR="00BF5A63" w:rsidRPr="002721E3" w:rsidRDefault="00BF5A63" w:rsidP="007017D6">
            <w:pPr>
              <w:pStyle w:val="ListParagraph"/>
              <w:ind w:left="864"/>
              <w:jc w:val="both"/>
              <w:rPr>
                <w:lang w:val="sr-Latn-ME"/>
              </w:rPr>
            </w:pPr>
          </w:p>
        </w:tc>
        <w:tc>
          <w:tcPr>
            <w:tcW w:w="8925" w:type="dxa"/>
          </w:tcPr>
          <w:p w14:paraId="4327A5C2" w14:textId="77777777" w:rsidR="00BF5A63" w:rsidRPr="00345CD3" w:rsidRDefault="00BF5A63" w:rsidP="00F52BEA">
            <w:pPr>
              <w:jc w:val="both"/>
              <w:rPr>
                <w:rFonts w:ascii="Arial" w:eastAsia="Calibri" w:hAnsi="Arial" w:cs="Arial"/>
                <w:kern w:val="20"/>
                <w:sz w:val="22"/>
                <w:szCs w:val="22"/>
                <w:lang w:val="sr-Latn-ME"/>
              </w:rPr>
            </w:pPr>
          </w:p>
        </w:tc>
      </w:tr>
      <w:tr w:rsidR="00BF5A63" w:rsidRPr="00AC55EB" w14:paraId="58AC71C2" w14:textId="77777777" w:rsidTr="006375ED">
        <w:trPr>
          <w:jc w:val="center"/>
        </w:trPr>
        <w:tc>
          <w:tcPr>
            <w:tcW w:w="1701" w:type="dxa"/>
          </w:tcPr>
          <w:p w14:paraId="4DD42C82" w14:textId="77777777" w:rsidR="00BF5A63" w:rsidRPr="002721E3" w:rsidRDefault="00BF5A63" w:rsidP="00A328A5">
            <w:pPr>
              <w:pStyle w:val="ListParagraph"/>
              <w:numPr>
                <w:ilvl w:val="2"/>
                <w:numId w:val="43"/>
              </w:numPr>
              <w:jc w:val="both"/>
              <w:rPr>
                <w:lang w:val="sr-Latn-ME"/>
              </w:rPr>
            </w:pPr>
          </w:p>
        </w:tc>
        <w:tc>
          <w:tcPr>
            <w:tcW w:w="8925" w:type="dxa"/>
          </w:tcPr>
          <w:p w14:paraId="5FBC5F9A" w14:textId="4C61BA86" w:rsidR="00BF5A63" w:rsidRPr="00345CD3" w:rsidRDefault="00861190" w:rsidP="007017D6">
            <w:pPr>
              <w:jc w:val="both"/>
              <w:rPr>
                <w:rFonts w:ascii="Arial" w:eastAsia="Calibri" w:hAnsi="Arial" w:cs="Arial"/>
                <w:kern w:val="20"/>
                <w:sz w:val="22"/>
                <w:szCs w:val="22"/>
                <w:lang w:val="sr-Latn-ME"/>
              </w:rPr>
            </w:pPr>
            <w:r w:rsidRPr="00345CD3">
              <w:rPr>
                <w:rFonts w:ascii="Arial" w:hAnsi="Arial" w:cs="Arial"/>
                <w:sz w:val="22"/>
                <w:szCs w:val="22"/>
                <w:lang w:val="sr-Latn-ME"/>
              </w:rPr>
              <w:t>izvrši prenos bez naknade svih prava intelektualne svojine Koncesionara neophodnih  da Koncedent nastavi korišćenje i upravljanje HE</w:t>
            </w:r>
            <w:r w:rsidR="00530EFB" w:rsidRPr="00345CD3">
              <w:rPr>
                <w:rFonts w:ascii="Arial" w:hAnsi="Arial" w:cs="Arial"/>
                <w:sz w:val="22"/>
                <w:szCs w:val="22"/>
                <w:lang w:val="sr-Latn-ME"/>
              </w:rPr>
              <w:t xml:space="preserve"> Komarnica</w:t>
            </w:r>
            <w:r w:rsidRPr="00345CD3">
              <w:rPr>
                <w:rFonts w:ascii="Arial" w:hAnsi="Arial" w:cs="Arial"/>
                <w:sz w:val="22"/>
                <w:szCs w:val="22"/>
                <w:lang w:val="sr-Latn-ME"/>
              </w:rPr>
              <w:t>, odnosno izvrši prenos trajne neograničene, ekskluzivne licence bez ikakve naknade na onim pravima intelektualne svojine na kojima Koncesionar nije vlasnik;</w:t>
            </w:r>
          </w:p>
        </w:tc>
      </w:tr>
      <w:tr w:rsidR="00BF5A63" w:rsidRPr="00AC55EB" w14:paraId="56338A29" w14:textId="77777777" w:rsidTr="006375ED">
        <w:trPr>
          <w:jc w:val="center"/>
        </w:trPr>
        <w:tc>
          <w:tcPr>
            <w:tcW w:w="1701" w:type="dxa"/>
          </w:tcPr>
          <w:p w14:paraId="6A94FF02" w14:textId="77777777" w:rsidR="00BF5A63" w:rsidRPr="002721E3" w:rsidRDefault="00BF5A63" w:rsidP="007017D6">
            <w:pPr>
              <w:pStyle w:val="ListParagraph"/>
              <w:ind w:left="864"/>
              <w:jc w:val="both"/>
              <w:rPr>
                <w:lang w:val="sr-Latn-ME"/>
              </w:rPr>
            </w:pPr>
          </w:p>
        </w:tc>
        <w:tc>
          <w:tcPr>
            <w:tcW w:w="8925" w:type="dxa"/>
          </w:tcPr>
          <w:p w14:paraId="7107E044" w14:textId="77777777" w:rsidR="00BF5A63" w:rsidRPr="00345CD3" w:rsidRDefault="00BF5A63" w:rsidP="00F52BEA">
            <w:pPr>
              <w:jc w:val="both"/>
              <w:rPr>
                <w:rFonts w:ascii="Arial" w:eastAsia="Calibri" w:hAnsi="Arial" w:cs="Arial"/>
                <w:kern w:val="20"/>
                <w:sz w:val="22"/>
                <w:szCs w:val="22"/>
                <w:lang w:val="sr-Latn-ME"/>
              </w:rPr>
            </w:pPr>
          </w:p>
        </w:tc>
      </w:tr>
      <w:tr w:rsidR="00BF5A63" w:rsidRPr="002721E3" w14:paraId="630E87C5" w14:textId="77777777" w:rsidTr="006375ED">
        <w:trPr>
          <w:jc w:val="center"/>
        </w:trPr>
        <w:tc>
          <w:tcPr>
            <w:tcW w:w="1701" w:type="dxa"/>
          </w:tcPr>
          <w:p w14:paraId="124831AC" w14:textId="77777777" w:rsidR="00BF5A63" w:rsidRPr="002721E3" w:rsidRDefault="00BF5A63" w:rsidP="00A328A5">
            <w:pPr>
              <w:pStyle w:val="ListParagraph"/>
              <w:numPr>
                <w:ilvl w:val="2"/>
                <w:numId w:val="43"/>
              </w:numPr>
              <w:jc w:val="both"/>
              <w:rPr>
                <w:lang w:val="sr-Latn-ME"/>
              </w:rPr>
            </w:pPr>
          </w:p>
        </w:tc>
        <w:tc>
          <w:tcPr>
            <w:tcW w:w="8925" w:type="dxa"/>
          </w:tcPr>
          <w:p w14:paraId="76A640BD" w14:textId="7ACF506B" w:rsidR="00BF5A63" w:rsidRPr="00345CD3" w:rsidRDefault="00861190" w:rsidP="007017D6">
            <w:pPr>
              <w:jc w:val="both"/>
              <w:rPr>
                <w:rFonts w:ascii="Arial" w:eastAsia="Calibri" w:hAnsi="Arial" w:cs="Arial"/>
                <w:kern w:val="20"/>
                <w:sz w:val="22"/>
                <w:szCs w:val="22"/>
                <w:lang w:val="sr-Latn-ME"/>
              </w:rPr>
            </w:pPr>
            <w:r w:rsidRPr="00345CD3">
              <w:rPr>
                <w:rFonts w:ascii="Arial" w:hAnsi="Arial" w:cs="Arial"/>
                <w:sz w:val="22"/>
                <w:szCs w:val="22"/>
                <w:lang w:val="sr-Latn-ME"/>
              </w:rPr>
              <w:t>u potpunosti sarađuje sa Koncedentom kako bi se omogućio nesmetan transfer poslovanja HE</w:t>
            </w:r>
            <w:r w:rsidR="00530EFB" w:rsidRPr="00345CD3">
              <w:rPr>
                <w:rFonts w:ascii="Arial" w:hAnsi="Arial" w:cs="Arial"/>
                <w:sz w:val="22"/>
                <w:szCs w:val="22"/>
                <w:lang w:val="sr-Latn-ME"/>
              </w:rPr>
              <w:t xml:space="preserve"> Komarnica</w:t>
            </w:r>
            <w:r w:rsidRPr="00345CD3">
              <w:rPr>
                <w:rFonts w:ascii="Arial" w:hAnsi="Arial" w:cs="Arial"/>
                <w:sz w:val="22"/>
                <w:szCs w:val="22"/>
                <w:lang w:val="sr-Latn-ME"/>
              </w:rPr>
              <w:t xml:space="preserve"> na Koncedenta.</w:t>
            </w:r>
          </w:p>
        </w:tc>
      </w:tr>
      <w:tr w:rsidR="00BF5A63" w:rsidRPr="002721E3" w14:paraId="1681CDCD" w14:textId="77777777" w:rsidTr="006375ED">
        <w:trPr>
          <w:jc w:val="center"/>
        </w:trPr>
        <w:tc>
          <w:tcPr>
            <w:tcW w:w="1701" w:type="dxa"/>
          </w:tcPr>
          <w:p w14:paraId="3F7B8D2C" w14:textId="77777777" w:rsidR="00BF5A63" w:rsidRPr="002721E3" w:rsidRDefault="00BF5A63" w:rsidP="00F52BEA">
            <w:pPr>
              <w:jc w:val="both"/>
              <w:rPr>
                <w:lang w:val="sr-Latn-ME"/>
              </w:rPr>
            </w:pPr>
          </w:p>
        </w:tc>
        <w:tc>
          <w:tcPr>
            <w:tcW w:w="8925" w:type="dxa"/>
          </w:tcPr>
          <w:p w14:paraId="01E3AD73" w14:textId="77777777" w:rsidR="00BF5A63" w:rsidRPr="00345CD3" w:rsidRDefault="00BF5A63" w:rsidP="00F52BEA">
            <w:pPr>
              <w:jc w:val="both"/>
              <w:rPr>
                <w:rFonts w:ascii="Arial" w:eastAsia="Calibri" w:hAnsi="Arial" w:cs="Arial"/>
                <w:kern w:val="20"/>
                <w:sz w:val="22"/>
                <w:szCs w:val="22"/>
                <w:lang w:val="sr-Latn-ME"/>
              </w:rPr>
            </w:pPr>
          </w:p>
        </w:tc>
      </w:tr>
      <w:tr w:rsidR="00BF5A63" w:rsidRPr="002721E3" w14:paraId="3C3D942C" w14:textId="77777777" w:rsidTr="006375ED">
        <w:trPr>
          <w:jc w:val="center"/>
        </w:trPr>
        <w:tc>
          <w:tcPr>
            <w:tcW w:w="1701" w:type="dxa"/>
          </w:tcPr>
          <w:p w14:paraId="0CC0EDB9" w14:textId="77777777" w:rsidR="00BF5A63" w:rsidRPr="002721E3" w:rsidRDefault="00BF5A63" w:rsidP="00A328A5">
            <w:pPr>
              <w:pStyle w:val="ListParagraph"/>
              <w:numPr>
                <w:ilvl w:val="1"/>
                <w:numId w:val="43"/>
              </w:numPr>
              <w:jc w:val="both"/>
              <w:rPr>
                <w:lang w:val="sr-Latn-ME"/>
              </w:rPr>
            </w:pPr>
          </w:p>
        </w:tc>
        <w:tc>
          <w:tcPr>
            <w:tcW w:w="8925" w:type="dxa"/>
          </w:tcPr>
          <w:p w14:paraId="606C77D2" w14:textId="37118A91" w:rsidR="00BF5A63" w:rsidRPr="00345CD3" w:rsidRDefault="00E25E2F" w:rsidP="00F52BEA">
            <w:pPr>
              <w:jc w:val="both"/>
              <w:rPr>
                <w:rFonts w:ascii="Arial" w:eastAsia="Calibri" w:hAnsi="Arial" w:cs="Arial"/>
                <w:kern w:val="20"/>
                <w:sz w:val="22"/>
                <w:szCs w:val="22"/>
                <w:lang w:val="sr-Latn-ME"/>
              </w:rPr>
            </w:pPr>
            <w:r w:rsidRPr="00345CD3">
              <w:rPr>
                <w:rFonts w:ascii="Arial" w:eastAsia="Calibri" w:hAnsi="Arial" w:cs="Arial"/>
                <w:kern w:val="20"/>
                <w:sz w:val="22"/>
                <w:szCs w:val="22"/>
                <w:lang w:val="sr-Latn-ME"/>
              </w:rPr>
              <w:t>Koncesionar nije dužan da preda ili prenese:</w:t>
            </w:r>
          </w:p>
        </w:tc>
      </w:tr>
      <w:tr w:rsidR="00BF5A63" w:rsidRPr="002721E3" w14:paraId="2DDB384E" w14:textId="77777777" w:rsidTr="006375ED">
        <w:trPr>
          <w:jc w:val="center"/>
        </w:trPr>
        <w:tc>
          <w:tcPr>
            <w:tcW w:w="1701" w:type="dxa"/>
          </w:tcPr>
          <w:p w14:paraId="216A3081" w14:textId="77777777" w:rsidR="00BF5A63" w:rsidRPr="002721E3" w:rsidRDefault="00BF5A63" w:rsidP="00F52BEA">
            <w:pPr>
              <w:jc w:val="both"/>
              <w:rPr>
                <w:lang w:val="sr-Latn-ME"/>
              </w:rPr>
            </w:pPr>
          </w:p>
        </w:tc>
        <w:tc>
          <w:tcPr>
            <w:tcW w:w="8925" w:type="dxa"/>
          </w:tcPr>
          <w:p w14:paraId="01D39A83" w14:textId="77777777" w:rsidR="00BF5A63" w:rsidRPr="00345CD3" w:rsidRDefault="00BF5A63" w:rsidP="00F52BEA">
            <w:pPr>
              <w:jc w:val="both"/>
              <w:rPr>
                <w:rFonts w:ascii="Arial" w:eastAsia="Calibri" w:hAnsi="Arial" w:cs="Arial"/>
                <w:kern w:val="20"/>
                <w:sz w:val="22"/>
                <w:szCs w:val="22"/>
                <w:lang w:val="sr-Latn-ME"/>
              </w:rPr>
            </w:pPr>
          </w:p>
        </w:tc>
      </w:tr>
      <w:tr w:rsidR="00BF5A63" w:rsidRPr="002721E3" w14:paraId="48D576CB" w14:textId="77777777" w:rsidTr="006375ED">
        <w:trPr>
          <w:jc w:val="center"/>
        </w:trPr>
        <w:tc>
          <w:tcPr>
            <w:tcW w:w="1701" w:type="dxa"/>
          </w:tcPr>
          <w:p w14:paraId="24C579F6" w14:textId="77777777" w:rsidR="00BF5A63" w:rsidRPr="002721E3" w:rsidRDefault="00BF5A63" w:rsidP="00A328A5">
            <w:pPr>
              <w:pStyle w:val="ListParagraph"/>
              <w:numPr>
                <w:ilvl w:val="2"/>
                <w:numId w:val="43"/>
              </w:numPr>
              <w:jc w:val="both"/>
              <w:rPr>
                <w:lang w:val="sr-Latn-ME"/>
              </w:rPr>
            </w:pPr>
          </w:p>
        </w:tc>
        <w:tc>
          <w:tcPr>
            <w:tcW w:w="8925" w:type="dxa"/>
          </w:tcPr>
          <w:p w14:paraId="46E48BD6" w14:textId="25342564" w:rsidR="00BF5A63" w:rsidRPr="00345CD3" w:rsidRDefault="00E25E2F" w:rsidP="007017D6">
            <w:pPr>
              <w:spacing w:line="248" w:lineRule="auto"/>
              <w:ind w:right="645"/>
              <w:jc w:val="both"/>
              <w:rPr>
                <w:rFonts w:ascii="Arial" w:hAnsi="Arial" w:cs="Arial"/>
                <w:sz w:val="22"/>
                <w:szCs w:val="22"/>
                <w:lang w:val="sr-Latn-ME"/>
              </w:rPr>
            </w:pPr>
            <w:r w:rsidRPr="00345CD3">
              <w:rPr>
                <w:rFonts w:ascii="Arial" w:hAnsi="Arial" w:cs="Arial"/>
                <w:sz w:val="22"/>
                <w:szCs w:val="22"/>
                <w:lang w:val="sr-Latn-ME"/>
              </w:rPr>
              <w:t xml:space="preserve">novac u gotovini i u banci; </w:t>
            </w:r>
          </w:p>
        </w:tc>
      </w:tr>
      <w:tr w:rsidR="00BF5A63" w:rsidRPr="002721E3" w14:paraId="6C02C98F" w14:textId="77777777" w:rsidTr="006375ED">
        <w:trPr>
          <w:jc w:val="center"/>
        </w:trPr>
        <w:tc>
          <w:tcPr>
            <w:tcW w:w="1701" w:type="dxa"/>
          </w:tcPr>
          <w:p w14:paraId="403B32B9" w14:textId="77777777" w:rsidR="00BF5A63" w:rsidRPr="002721E3" w:rsidRDefault="00BF5A63" w:rsidP="007017D6">
            <w:pPr>
              <w:pStyle w:val="ListParagraph"/>
              <w:ind w:left="864"/>
              <w:jc w:val="both"/>
              <w:rPr>
                <w:lang w:val="sr-Latn-ME"/>
              </w:rPr>
            </w:pPr>
          </w:p>
        </w:tc>
        <w:tc>
          <w:tcPr>
            <w:tcW w:w="8925" w:type="dxa"/>
          </w:tcPr>
          <w:p w14:paraId="3A15A90A" w14:textId="77777777" w:rsidR="00BF5A63" w:rsidRPr="00345CD3" w:rsidRDefault="00BF5A63" w:rsidP="00DA6B55">
            <w:pPr>
              <w:pStyle w:val="ListParagraph"/>
              <w:jc w:val="both"/>
              <w:rPr>
                <w:rFonts w:ascii="Arial" w:eastAsia="Calibri" w:hAnsi="Arial" w:cs="Arial"/>
                <w:kern w:val="20"/>
                <w:sz w:val="22"/>
                <w:szCs w:val="22"/>
                <w:lang w:val="sr-Latn-ME"/>
              </w:rPr>
            </w:pPr>
          </w:p>
        </w:tc>
      </w:tr>
      <w:tr w:rsidR="00DA6B55" w:rsidRPr="00AC55EB" w14:paraId="5B2DB1D2" w14:textId="77777777" w:rsidTr="006375ED">
        <w:trPr>
          <w:jc w:val="center"/>
        </w:trPr>
        <w:tc>
          <w:tcPr>
            <w:tcW w:w="1701" w:type="dxa"/>
          </w:tcPr>
          <w:p w14:paraId="6E6146D5" w14:textId="77777777" w:rsidR="00DA6B55" w:rsidRPr="002721E3" w:rsidRDefault="00DA6B55" w:rsidP="00A328A5">
            <w:pPr>
              <w:pStyle w:val="ListParagraph"/>
              <w:numPr>
                <w:ilvl w:val="2"/>
                <w:numId w:val="43"/>
              </w:numPr>
              <w:jc w:val="both"/>
              <w:rPr>
                <w:lang w:val="sr-Latn-ME"/>
              </w:rPr>
            </w:pPr>
          </w:p>
        </w:tc>
        <w:tc>
          <w:tcPr>
            <w:tcW w:w="8925" w:type="dxa"/>
          </w:tcPr>
          <w:p w14:paraId="24E75ED4" w14:textId="1555572E" w:rsidR="00DA6B55" w:rsidRPr="00345CD3" w:rsidRDefault="00DA6B55" w:rsidP="007017D6">
            <w:pPr>
              <w:spacing w:line="248" w:lineRule="auto"/>
              <w:ind w:right="33"/>
              <w:jc w:val="both"/>
              <w:rPr>
                <w:rFonts w:ascii="Arial" w:hAnsi="Arial" w:cs="Arial"/>
                <w:sz w:val="22"/>
                <w:szCs w:val="22"/>
                <w:lang w:val="sr-Latn-ME"/>
              </w:rPr>
            </w:pPr>
            <w:r w:rsidRPr="00345CD3">
              <w:rPr>
                <w:rFonts w:ascii="Arial" w:hAnsi="Arial" w:cs="Arial"/>
                <w:sz w:val="22"/>
                <w:szCs w:val="22"/>
                <w:lang w:val="sr-Latn-ME"/>
              </w:rPr>
              <w:t xml:space="preserve">komercijalne, knjigovodstvene dugove i potraživanja čija dospjelost pada najkasnije na dan isteka Perioda koncesije, a koji su neizmireni; </w:t>
            </w:r>
          </w:p>
        </w:tc>
      </w:tr>
      <w:tr w:rsidR="00DA6B55" w:rsidRPr="00AC55EB" w14:paraId="1EA69861" w14:textId="77777777" w:rsidTr="006375ED">
        <w:trPr>
          <w:jc w:val="center"/>
        </w:trPr>
        <w:tc>
          <w:tcPr>
            <w:tcW w:w="1701" w:type="dxa"/>
          </w:tcPr>
          <w:p w14:paraId="030BB815" w14:textId="77777777" w:rsidR="00DA6B55" w:rsidRPr="002721E3" w:rsidRDefault="00DA6B55" w:rsidP="007017D6">
            <w:pPr>
              <w:pStyle w:val="ListParagraph"/>
              <w:ind w:left="864"/>
              <w:jc w:val="both"/>
              <w:rPr>
                <w:lang w:val="sr-Latn-ME"/>
              </w:rPr>
            </w:pPr>
          </w:p>
        </w:tc>
        <w:tc>
          <w:tcPr>
            <w:tcW w:w="8925" w:type="dxa"/>
          </w:tcPr>
          <w:p w14:paraId="73A1BB97" w14:textId="77777777" w:rsidR="00DA6B55" w:rsidRPr="00345CD3" w:rsidRDefault="00DA6B55" w:rsidP="00DA6B55">
            <w:pPr>
              <w:jc w:val="both"/>
              <w:rPr>
                <w:rFonts w:ascii="Arial" w:eastAsia="Calibri" w:hAnsi="Arial" w:cs="Arial"/>
                <w:kern w:val="20"/>
                <w:sz w:val="22"/>
                <w:szCs w:val="22"/>
                <w:lang w:val="sr-Latn-ME"/>
              </w:rPr>
            </w:pPr>
          </w:p>
        </w:tc>
      </w:tr>
      <w:tr w:rsidR="00DA6B55" w:rsidRPr="00AC55EB" w14:paraId="1B24F0BA" w14:textId="77777777" w:rsidTr="006375ED">
        <w:trPr>
          <w:jc w:val="center"/>
        </w:trPr>
        <w:tc>
          <w:tcPr>
            <w:tcW w:w="1701" w:type="dxa"/>
          </w:tcPr>
          <w:p w14:paraId="783089D7" w14:textId="77777777" w:rsidR="00DA6B55" w:rsidRPr="002721E3" w:rsidRDefault="00DA6B55" w:rsidP="00A328A5">
            <w:pPr>
              <w:pStyle w:val="ListParagraph"/>
              <w:numPr>
                <w:ilvl w:val="2"/>
                <w:numId w:val="43"/>
              </w:numPr>
              <w:jc w:val="both"/>
              <w:rPr>
                <w:lang w:val="sr-Latn-ME"/>
              </w:rPr>
            </w:pPr>
          </w:p>
        </w:tc>
        <w:tc>
          <w:tcPr>
            <w:tcW w:w="8925" w:type="dxa"/>
          </w:tcPr>
          <w:p w14:paraId="7924FDAE" w14:textId="78B30B36" w:rsidR="00DA6B55" w:rsidRPr="00345CD3" w:rsidRDefault="00DA6B55" w:rsidP="007017D6">
            <w:pPr>
              <w:spacing w:line="248" w:lineRule="auto"/>
              <w:ind w:right="33"/>
              <w:jc w:val="both"/>
              <w:rPr>
                <w:rFonts w:ascii="Arial" w:hAnsi="Arial" w:cs="Arial"/>
                <w:sz w:val="22"/>
                <w:szCs w:val="22"/>
                <w:lang w:val="sr-Latn-ME"/>
              </w:rPr>
            </w:pPr>
            <w:r w:rsidRPr="00345CD3">
              <w:rPr>
                <w:rFonts w:ascii="Arial" w:hAnsi="Arial" w:cs="Arial"/>
                <w:sz w:val="22"/>
                <w:szCs w:val="22"/>
                <w:lang w:val="sr-Latn-ME"/>
              </w:rPr>
              <w:t>koristi od zahtjeva iz garancija, naknada šteta i polisa osiguranja koje proističu iz bilo kojeg događaja ili okolnosti nastalih prije dana isteka Perioda koncesije, osim neplaćenih potraživanja po osnovu osiguranja, garancija, i naknada štete u mjeri u kojoj se takvi zahtjevi vezuju za fizički gubitak ili štetu ili nedostatke na Objektima HE</w:t>
            </w:r>
            <w:r w:rsidR="00530EFB" w:rsidRPr="00345CD3">
              <w:rPr>
                <w:rFonts w:ascii="Arial" w:hAnsi="Arial" w:cs="Arial"/>
                <w:sz w:val="22"/>
                <w:szCs w:val="22"/>
                <w:lang w:val="sr-Latn-ME"/>
              </w:rPr>
              <w:t xml:space="preserve"> Komarnica</w:t>
            </w:r>
            <w:r w:rsidRPr="00345CD3">
              <w:rPr>
                <w:rFonts w:ascii="Arial" w:hAnsi="Arial" w:cs="Arial"/>
                <w:sz w:val="22"/>
                <w:szCs w:val="22"/>
                <w:lang w:val="sr-Latn-ME"/>
              </w:rPr>
              <w:t xml:space="preserve"> koji nastanu prije, ali ostanu neotklonjeni do dana isteka Perioda koncesije. </w:t>
            </w:r>
          </w:p>
        </w:tc>
      </w:tr>
      <w:tr w:rsidR="00DA6B55" w:rsidRPr="00AC55EB" w14:paraId="1382FD5D" w14:textId="77777777" w:rsidTr="006375ED">
        <w:trPr>
          <w:jc w:val="center"/>
        </w:trPr>
        <w:tc>
          <w:tcPr>
            <w:tcW w:w="1701" w:type="dxa"/>
          </w:tcPr>
          <w:p w14:paraId="4A11F065" w14:textId="77777777" w:rsidR="00DA6B55" w:rsidRPr="002721E3" w:rsidRDefault="00DA6B55" w:rsidP="00F52BEA">
            <w:pPr>
              <w:jc w:val="both"/>
              <w:rPr>
                <w:lang w:val="sr-Latn-ME"/>
              </w:rPr>
            </w:pPr>
          </w:p>
        </w:tc>
        <w:tc>
          <w:tcPr>
            <w:tcW w:w="8925" w:type="dxa"/>
          </w:tcPr>
          <w:p w14:paraId="2D4036CC" w14:textId="77777777" w:rsidR="00DA6B55" w:rsidRPr="00345CD3" w:rsidRDefault="00DA6B55" w:rsidP="00DA6B55">
            <w:pPr>
              <w:spacing w:line="248" w:lineRule="auto"/>
              <w:ind w:right="645"/>
              <w:jc w:val="both"/>
              <w:rPr>
                <w:rFonts w:ascii="Arial" w:hAnsi="Arial" w:cs="Arial"/>
                <w:sz w:val="22"/>
                <w:szCs w:val="22"/>
                <w:lang w:val="sr-Latn-ME"/>
              </w:rPr>
            </w:pPr>
          </w:p>
        </w:tc>
      </w:tr>
      <w:tr w:rsidR="00BF5A63" w:rsidRPr="00AC55EB" w14:paraId="28E899B7" w14:textId="77777777" w:rsidTr="006375ED">
        <w:trPr>
          <w:jc w:val="center"/>
        </w:trPr>
        <w:tc>
          <w:tcPr>
            <w:tcW w:w="1701" w:type="dxa"/>
          </w:tcPr>
          <w:p w14:paraId="41FB667D" w14:textId="77777777" w:rsidR="00BF5A63" w:rsidRPr="002721E3" w:rsidRDefault="00BF5A63" w:rsidP="00F52BEA">
            <w:pPr>
              <w:jc w:val="both"/>
              <w:rPr>
                <w:lang w:val="sr-Latn-ME"/>
              </w:rPr>
            </w:pPr>
          </w:p>
        </w:tc>
        <w:tc>
          <w:tcPr>
            <w:tcW w:w="8925" w:type="dxa"/>
          </w:tcPr>
          <w:p w14:paraId="6497A6D8" w14:textId="77777777" w:rsidR="00BF5A63" w:rsidRPr="00345CD3" w:rsidRDefault="00BF5A63" w:rsidP="00D61827">
            <w:pPr>
              <w:pStyle w:val="ListParagraph"/>
              <w:numPr>
                <w:ilvl w:val="0"/>
                <w:numId w:val="43"/>
              </w:numPr>
              <w:jc w:val="center"/>
              <w:rPr>
                <w:rFonts w:ascii="Arial" w:eastAsia="Calibri" w:hAnsi="Arial" w:cs="Arial"/>
                <w:kern w:val="20"/>
                <w:sz w:val="22"/>
                <w:szCs w:val="22"/>
                <w:lang w:val="sr-Latn-ME"/>
              </w:rPr>
            </w:pPr>
          </w:p>
        </w:tc>
      </w:tr>
      <w:tr w:rsidR="0026522C" w:rsidRPr="00AC55EB" w14:paraId="0524CE53" w14:textId="77777777" w:rsidTr="006375ED">
        <w:trPr>
          <w:jc w:val="center"/>
        </w:trPr>
        <w:tc>
          <w:tcPr>
            <w:tcW w:w="1701" w:type="dxa"/>
          </w:tcPr>
          <w:p w14:paraId="1E57772D" w14:textId="77777777" w:rsidR="0026522C" w:rsidRPr="002721E3" w:rsidRDefault="0026522C" w:rsidP="00F52BEA">
            <w:pPr>
              <w:jc w:val="both"/>
              <w:rPr>
                <w:lang w:val="sr-Latn-ME"/>
              </w:rPr>
            </w:pPr>
          </w:p>
        </w:tc>
        <w:tc>
          <w:tcPr>
            <w:tcW w:w="8925" w:type="dxa"/>
          </w:tcPr>
          <w:p w14:paraId="1C83BE36" w14:textId="77777777" w:rsidR="0026522C" w:rsidRPr="00345CD3" w:rsidRDefault="0026522C" w:rsidP="00F52BEA">
            <w:pPr>
              <w:jc w:val="both"/>
              <w:rPr>
                <w:rFonts w:ascii="Arial" w:eastAsia="Calibri" w:hAnsi="Arial" w:cs="Arial"/>
                <w:kern w:val="20"/>
                <w:sz w:val="22"/>
                <w:szCs w:val="22"/>
                <w:lang w:val="sr-Latn-ME"/>
              </w:rPr>
            </w:pPr>
          </w:p>
        </w:tc>
      </w:tr>
      <w:tr w:rsidR="0026522C" w:rsidRPr="00AC55EB" w14:paraId="30007991" w14:textId="77777777" w:rsidTr="006375ED">
        <w:trPr>
          <w:jc w:val="center"/>
        </w:trPr>
        <w:tc>
          <w:tcPr>
            <w:tcW w:w="1701" w:type="dxa"/>
          </w:tcPr>
          <w:p w14:paraId="700BFC2C" w14:textId="77777777" w:rsidR="0026522C" w:rsidRPr="002721E3" w:rsidRDefault="0026522C" w:rsidP="00D61827">
            <w:pPr>
              <w:pStyle w:val="ListParagraph"/>
              <w:numPr>
                <w:ilvl w:val="1"/>
                <w:numId w:val="43"/>
              </w:numPr>
              <w:jc w:val="both"/>
              <w:rPr>
                <w:lang w:val="sr-Latn-ME"/>
              </w:rPr>
            </w:pPr>
          </w:p>
        </w:tc>
        <w:tc>
          <w:tcPr>
            <w:tcW w:w="8925" w:type="dxa"/>
          </w:tcPr>
          <w:p w14:paraId="16D622C4" w14:textId="6B4A9716" w:rsidR="0026522C" w:rsidRPr="00345CD3" w:rsidRDefault="0026522C" w:rsidP="00F52BEA">
            <w:pPr>
              <w:jc w:val="both"/>
              <w:rPr>
                <w:rFonts w:ascii="Arial" w:eastAsia="Calibri" w:hAnsi="Arial" w:cs="Arial"/>
                <w:kern w:val="20"/>
                <w:sz w:val="22"/>
                <w:szCs w:val="22"/>
                <w:lang w:val="sr-Latn-ME"/>
              </w:rPr>
            </w:pPr>
            <w:r w:rsidRPr="00345CD3">
              <w:rPr>
                <w:rFonts w:ascii="Arial" w:eastAsia="Calibri" w:hAnsi="Arial" w:cs="Arial"/>
                <w:kern w:val="20"/>
                <w:sz w:val="22"/>
                <w:szCs w:val="22"/>
                <w:lang w:val="sr-Latn-ME"/>
              </w:rPr>
              <w:t>U momentu prenosa zemljišta, objekata, opreme i postrojenja HE</w:t>
            </w:r>
            <w:r w:rsidR="00530EFB" w:rsidRPr="00345CD3">
              <w:rPr>
                <w:rFonts w:ascii="Arial" w:eastAsia="Calibri" w:hAnsi="Arial" w:cs="Arial"/>
                <w:kern w:val="20"/>
                <w:sz w:val="22"/>
                <w:szCs w:val="22"/>
                <w:lang w:val="sr-Latn-ME"/>
              </w:rPr>
              <w:t xml:space="preserve"> Komarnica</w:t>
            </w:r>
            <w:r w:rsidRPr="00345CD3">
              <w:rPr>
                <w:rFonts w:ascii="Arial" w:eastAsia="Calibri" w:hAnsi="Arial" w:cs="Arial"/>
                <w:kern w:val="20"/>
                <w:sz w:val="22"/>
                <w:szCs w:val="22"/>
                <w:lang w:val="sr-Latn-ME"/>
              </w:rPr>
              <w:t>, u smislu člana 2</w:t>
            </w:r>
            <w:r w:rsidR="004E3B91">
              <w:rPr>
                <w:rFonts w:ascii="Arial" w:eastAsia="Calibri" w:hAnsi="Arial" w:cs="Arial"/>
                <w:kern w:val="20"/>
                <w:sz w:val="22"/>
                <w:szCs w:val="22"/>
                <w:lang w:val="sr-Latn-ME"/>
              </w:rPr>
              <w:t>3</w:t>
            </w:r>
            <w:r w:rsidRPr="00345CD3">
              <w:rPr>
                <w:rFonts w:ascii="Arial" w:eastAsia="Calibri" w:hAnsi="Arial" w:cs="Arial"/>
                <w:kern w:val="20"/>
                <w:sz w:val="22"/>
                <w:szCs w:val="22"/>
                <w:lang w:val="sr-Latn-ME"/>
              </w:rPr>
              <w:t xml:space="preserve"> Ugovora, isti moraju biti u potpuno tehničko-tehnološki funkcionalnom ispravnom stanju, za dalju proizvodnju električne energije i bez tereta bilo koje vrste.</w:t>
            </w:r>
          </w:p>
        </w:tc>
      </w:tr>
      <w:tr w:rsidR="0026522C" w:rsidRPr="00AC55EB" w14:paraId="0DC72DE1" w14:textId="77777777" w:rsidTr="006375ED">
        <w:trPr>
          <w:jc w:val="center"/>
        </w:trPr>
        <w:tc>
          <w:tcPr>
            <w:tcW w:w="1701" w:type="dxa"/>
          </w:tcPr>
          <w:p w14:paraId="1D448AA4" w14:textId="77777777" w:rsidR="0026522C" w:rsidRPr="002721E3" w:rsidRDefault="0026522C" w:rsidP="00F52BEA">
            <w:pPr>
              <w:jc w:val="both"/>
              <w:rPr>
                <w:lang w:val="sr-Latn-ME"/>
              </w:rPr>
            </w:pPr>
          </w:p>
        </w:tc>
        <w:tc>
          <w:tcPr>
            <w:tcW w:w="8925" w:type="dxa"/>
          </w:tcPr>
          <w:p w14:paraId="69877CAF" w14:textId="77777777" w:rsidR="0026522C" w:rsidRPr="00345CD3" w:rsidRDefault="0026522C" w:rsidP="00F52BEA">
            <w:pPr>
              <w:jc w:val="both"/>
              <w:rPr>
                <w:rFonts w:ascii="Arial" w:eastAsia="Calibri" w:hAnsi="Arial" w:cs="Arial"/>
                <w:kern w:val="20"/>
                <w:sz w:val="22"/>
                <w:szCs w:val="22"/>
                <w:lang w:val="sr-Latn-ME"/>
              </w:rPr>
            </w:pPr>
          </w:p>
        </w:tc>
      </w:tr>
      <w:tr w:rsidR="0026522C" w:rsidRPr="00AC55EB" w14:paraId="32EA5315" w14:textId="77777777" w:rsidTr="006375ED">
        <w:trPr>
          <w:jc w:val="center"/>
        </w:trPr>
        <w:tc>
          <w:tcPr>
            <w:tcW w:w="1701" w:type="dxa"/>
          </w:tcPr>
          <w:p w14:paraId="04821FCF" w14:textId="77777777" w:rsidR="0026522C" w:rsidRPr="002721E3" w:rsidRDefault="0026522C" w:rsidP="00D61827">
            <w:pPr>
              <w:pStyle w:val="ListParagraph"/>
              <w:numPr>
                <w:ilvl w:val="1"/>
                <w:numId w:val="43"/>
              </w:numPr>
              <w:jc w:val="both"/>
              <w:rPr>
                <w:lang w:val="sr-Latn-ME"/>
              </w:rPr>
            </w:pPr>
          </w:p>
        </w:tc>
        <w:tc>
          <w:tcPr>
            <w:tcW w:w="8925" w:type="dxa"/>
          </w:tcPr>
          <w:p w14:paraId="0F0AF875" w14:textId="1169BE07" w:rsidR="0026522C" w:rsidRPr="00345CD3" w:rsidRDefault="0026522C" w:rsidP="003E6AF0">
            <w:pPr>
              <w:ind w:right="33"/>
              <w:jc w:val="both"/>
              <w:rPr>
                <w:rFonts w:ascii="Arial" w:eastAsia="Calibri" w:hAnsi="Arial" w:cs="Arial"/>
                <w:kern w:val="20"/>
                <w:sz w:val="22"/>
                <w:szCs w:val="22"/>
                <w:lang w:val="sr-Latn-ME"/>
              </w:rPr>
            </w:pPr>
            <w:r w:rsidRPr="00345CD3">
              <w:rPr>
                <w:rFonts w:ascii="Arial" w:hAnsi="Arial" w:cs="Arial"/>
                <w:sz w:val="22"/>
                <w:szCs w:val="22"/>
                <w:lang w:val="sr-Latn-ME"/>
              </w:rPr>
              <w:t>Koncesionar je dužan da Koncedentu naknadi štetu koja nastane zbog kršenja obaveze iz</w:t>
            </w:r>
            <w:r w:rsidR="007F5EA5" w:rsidRPr="00345CD3">
              <w:rPr>
                <w:rFonts w:ascii="Arial" w:hAnsi="Arial" w:cs="Arial"/>
                <w:sz w:val="22"/>
                <w:szCs w:val="22"/>
                <w:lang w:val="sr-Latn-ME"/>
              </w:rPr>
              <w:t xml:space="preserve">  prethodnog stava ovog člana.</w:t>
            </w:r>
          </w:p>
        </w:tc>
      </w:tr>
      <w:tr w:rsidR="0026522C" w:rsidRPr="00AC55EB" w14:paraId="3AAA3512" w14:textId="77777777" w:rsidTr="006375ED">
        <w:trPr>
          <w:jc w:val="center"/>
        </w:trPr>
        <w:tc>
          <w:tcPr>
            <w:tcW w:w="1701" w:type="dxa"/>
          </w:tcPr>
          <w:p w14:paraId="62821768" w14:textId="77777777" w:rsidR="0026522C" w:rsidRPr="002721E3" w:rsidRDefault="0026522C" w:rsidP="00F52BEA">
            <w:pPr>
              <w:jc w:val="both"/>
              <w:rPr>
                <w:lang w:val="sr-Latn-ME"/>
              </w:rPr>
            </w:pPr>
          </w:p>
        </w:tc>
        <w:tc>
          <w:tcPr>
            <w:tcW w:w="8925" w:type="dxa"/>
          </w:tcPr>
          <w:p w14:paraId="33C8D543" w14:textId="77777777" w:rsidR="0026522C" w:rsidRPr="00345CD3" w:rsidRDefault="0026522C" w:rsidP="00F52BEA">
            <w:pPr>
              <w:jc w:val="both"/>
              <w:rPr>
                <w:rFonts w:ascii="Arial" w:eastAsia="Calibri" w:hAnsi="Arial" w:cs="Arial"/>
                <w:kern w:val="20"/>
                <w:sz w:val="22"/>
                <w:szCs w:val="22"/>
                <w:lang w:val="sr-Latn-ME"/>
              </w:rPr>
            </w:pPr>
          </w:p>
        </w:tc>
      </w:tr>
      <w:tr w:rsidR="0026522C" w:rsidRPr="002721E3" w14:paraId="695F29E7" w14:textId="77777777" w:rsidTr="006375ED">
        <w:trPr>
          <w:jc w:val="center"/>
        </w:trPr>
        <w:tc>
          <w:tcPr>
            <w:tcW w:w="1701" w:type="dxa"/>
          </w:tcPr>
          <w:p w14:paraId="2EC2C330" w14:textId="77777777" w:rsidR="0026522C" w:rsidRPr="002721E3" w:rsidRDefault="0026522C" w:rsidP="00F52BEA">
            <w:pPr>
              <w:jc w:val="both"/>
              <w:rPr>
                <w:lang w:val="sr-Latn-ME"/>
              </w:rPr>
            </w:pPr>
          </w:p>
        </w:tc>
        <w:tc>
          <w:tcPr>
            <w:tcW w:w="8925" w:type="dxa"/>
          </w:tcPr>
          <w:p w14:paraId="6AF7B8BC" w14:textId="77777777" w:rsidR="000A5E08" w:rsidRDefault="000A5E08" w:rsidP="008C6973">
            <w:pPr>
              <w:jc w:val="center"/>
              <w:rPr>
                <w:rFonts w:ascii="Arial" w:hAnsi="Arial" w:cs="Arial"/>
                <w:b/>
                <w:sz w:val="22"/>
                <w:szCs w:val="22"/>
                <w:lang w:val="sr-Latn-ME"/>
              </w:rPr>
            </w:pPr>
          </w:p>
          <w:p w14:paraId="00C6E581" w14:textId="2E681B9A" w:rsidR="0026522C" w:rsidRPr="00345CD3" w:rsidRDefault="008C6973" w:rsidP="008C6973">
            <w:pPr>
              <w:jc w:val="center"/>
              <w:rPr>
                <w:rFonts w:ascii="Arial" w:eastAsia="Calibri" w:hAnsi="Arial" w:cs="Arial"/>
                <w:b/>
                <w:kern w:val="20"/>
                <w:sz w:val="22"/>
                <w:szCs w:val="22"/>
                <w:lang w:val="sr-Latn-ME"/>
              </w:rPr>
            </w:pPr>
            <w:r w:rsidRPr="00345CD3">
              <w:rPr>
                <w:rFonts w:ascii="Arial" w:hAnsi="Arial" w:cs="Arial"/>
                <w:b/>
                <w:sz w:val="22"/>
                <w:szCs w:val="22"/>
                <w:lang w:val="sr-Latn-ME"/>
              </w:rPr>
              <w:t>TRAJANJE I PRESTANAK UGOVORA</w:t>
            </w:r>
          </w:p>
        </w:tc>
      </w:tr>
      <w:tr w:rsidR="0026522C" w:rsidRPr="002721E3" w14:paraId="7AD994BE" w14:textId="77777777" w:rsidTr="006375ED">
        <w:trPr>
          <w:jc w:val="center"/>
        </w:trPr>
        <w:tc>
          <w:tcPr>
            <w:tcW w:w="1701" w:type="dxa"/>
          </w:tcPr>
          <w:p w14:paraId="02D76AEC" w14:textId="77777777" w:rsidR="0026522C" w:rsidRPr="002721E3" w:rsidRDefault="0026522C" w:rsidP="00F52BEA">
            <w:pPr>
              <w:jc w:val="both"/>
              <w:rPr>
                <w:lang w:val="sr-Latn-ME"/>
              </w:rPr>
            </w:pPr>
          </w:p>
        </w:tc>
        <w:tc>
          <w:tcPr>
            <w:tcW w:w="8925" w:type="dxa"/>
          </w:tcPr>
          <w:p w14:paraId="1D2DA32C" w14:textId="77777777" w:rsidR="0026522C" w:rsidRPr="00345CD3" w:rsidRDefault="0026522C" w:rsidP="00F52BEA">
            <w:pPr>
              <w:jc w:val="both"/>
              <w:rPr>
                <w:rFonts w:ascii="Arial" w:eastAsia="Calibri" w:hAnsi="Arial" w:cs="Arial"/>
                <w:kern w:val="20"/>
                <w:sz w:val="22"/>
                <w:szCs w:val="22"/>
                <w:lang w:val="sr-Latn-ME"/>
              </w:rPr>
            </w:pPr>
          </w:p>
        </w:tc>
      </w:tr>
      <w:tr w:rsidR="0026522C" w:rsidRPr="002721E3" w14:paraId="1CCB45B0" w14:textId="77777777" w:rsidTr="006375ED">
        <w:trPr>
          <w:jc w:val="center"/>
        </w:trPr>
        <w:tc>
          <w:tcPr>
            <w:tcW w:w="1701" w:type="dxa"/>
          </w:tcPr>
          <w:p w14:paraId="082C31FE" w14:textId="77777777" w:rsidR="0026522C" w:rsidRPr="002721E3" w:rsidRDefault="0026522C" w:rsidP="00F52BEA">
            <w:pPr>
              <w:jc w:val="both"/>
              <w:rPr>
                <w:lang w:val="sr-Latn-ME"/>
              </w:rPr>
            </w:pPr>
          </w:p>
        </w:tc>
        <w:tc>
          <w:tcPr>
            <w:tcW w:w="8925" w:type="dxa"/>
          </w:tcPr>
          <w:p w14:paraId="22867F38" w14:textId="77777777" w:rsidR="0026522C" w:rsidRPr="00345CD3" w:rsidRDefault="0026522C" w:rsidP="00D61827">
            <w:pPr>
              <w:pStyle w:val="ListParagraph"/>
              <w:numPr>
                <w:ilvl w:val="0"/>
                <w:numId w:val="43"/>
              </w:numPr>
              <w:ind w:left="720"/>
              <w:jc w:val="center"/>
              <w:rPr>
                <w:rFonts w:ascii="Arial" w:eastAsia="Calibri" w:hAnsi="Arial" w:cs="Arial"/>
                <w:kern w:val="20"/>
                <w:sz w:val="22"/>
                <w:szCs w:val="22"/>
                <w:lang w:val="sr-Latn-ME"/>
              </w:rPr>
            </w:pPr>
          </w:p>
        </w:tc>
      </w:tr>
      <w:tr w:rsidR="008C6973" w:rsidRPr="002721E3" w14:paraId="2AB00852" w14:textId="77777777" w:rsidTr="006375ED">
        <w:trPr>
          <w:jc w:val="center"/>
        </w:trPr>
        <w:tc>
          <w:tcPr>
            <w:tcW w:w="1701" w:type="dxa"/>
          </w:tcPr>
          <w:p w14:paraId="191E70E2" w14:textId="77777777" w:rsidR="008C6973" w:rsidRPr="002721E3" w:rsidRDefault="008C6973" w:rsidP="00F52BEA">
            <w:pPr>
              <w:jc w:val="both"/>
              <w:rPr>
                <w:lang w:val="sr-Latn-ME"/>
              </w:rPr>
            </w:pPr>
          </w:p>
        </w:tc>
        <w:tc>
          <w:tcPr>
            <w:tcW w:w="8925" w:type="dxa"/>
          </w:tcPr>
          <w:p w14:paraId="3FDD5FC6" w14:textId="77777777" w:rsidR="008C6973" w:rsidRPr="00345CD3" w:rsidRDefault="008C6973" w:rsidP="00F52BEA">
            <w:pPr>
              <w:jc w:val="both"/>
              <w:rPr>
                <w:rFonts w:ascii="Arial" w:eastAsia="Calibri" w:hAnsi="Arial" w:cs="Arial"/>
                <w:kern w:val="20"/>
                <w:sz w:val="22"/>
                <w:szCs w:val="22"/>
                <w:lang w:val="sr-Latn-ME"/>
              </w:rPr>
            </w:pPr>
          </w:p>
        </w:tc>
      </w:tr>
      <w:tr w:rsidR="008C6973" w:rsidRPr="00AC55EB" w14:paraId="150C6E3C" w14:textId="77777777" w:rsidTr="006375ED">
        <w:trPr>
          <w:jc w:val="center"/>
        </w:trPr>
        <w:tc>
          <w:tcPr>
            <w:tcW w:w="1701" w:type="dxa"/>
          </w:tcPr>
          <w:p w14:paraId="3E3C0004" w14:textId="77777777" w:rsidR="008C6973" w:rsidRPr="002721E3" w:rsidRDefault="008C6973" w:rsidP="00D61827">
            <w:pPr>
              <w:pStyle w:val="ListParagraph"/>
              <w:numPr>
                <w:ilvl w:val="1"/>
                <w:numId w:val="43"/>
              </w:numPr>
              <w:jc w:val="both"/>
              <w:rPr>
                <w:lang w:val="sr-Latn-ME"/>
              </w:rPr>
            </w:pPr>
          </w:p>
        </w:tc>
        <w:tc>
          <w:tcPr>
            <w:tcW w:w="8925" w:type="dxa"/>
          </w:tcPr>
          <w:p w14:paraId="1ED96535" w14:textId="1C59EEDC" w:rsidR="008C6973" w:rsidRPr="00345CD3" w:rsidRDefault="008C6973" w:rsidP="00F52BEA">
            <w:pPr>
              <w:jc w:val="both"/>
              <w:rPr>
                <w:rFonts w:ascii="Arial" w:eastAsia="Calibri" w:hAnsi="Arial" w:cs="Arial"/>
                <w:kern w:val="20"/>
                <w:sz w:val="22"/>
                <w:szCs w:val="22"/>
                <w:lang w:val="sr-Latn-ME"/>
              </w:rPr>
            </w:pPr>
            <w:r w:rsidRPr="00345CD3">
              <w:rPr>
                <w:rFonts w:ascii="Arial" w:hAnsi="Arial" w:cs="Arial"/>
                <w:sz w:val="22"/>
                <w:szCs w:val="22"/>
                <w:lang w:val="sr-Latn-ME"/>
              </w:rPr>
              <w:t>Ovaj ugovor je zaključen na određeno vrijeme, do isteka roka određenog u članu 6</w:t>
            </w:r>
            <w:r w:rsidR="00530EFB" w:rsidRPr="00345CD3">
              <w:rPr>
                <w:rFonts w:ascii="Arial" w:hAnsi="Arial" w:cs="Arial"/>
                <w:sz w:val="22"/>
                <w:szCs w:val="22"/>
                <w:lang w:val="sr-Latn-ME"/>
              </w:rPr>
              <w:t xml:space="preserve"> stav1</w:t>
            </w:r>
            <w:r w:rsidRPr="00345CD3">
              <w:rPr>
                <w:rFonts w:ascii="Arial" w:hAnsi="Arial" w:cs="Arial"/>
                <w:sz w:val="22"/>
                <w:szCs w:val="22"/>
                <w:lang w:val="sr-Latn-ME"/>
              </w:rPr>
              <w:t xml:space="preserve"> Ugovora</w:t>
            </w:r>
            <w:r w:rsidR="00821D58" w:rsidRPr="00345CD3">
              <w:rPr>
                <w:rFonts w:ascii="Arial" w:hAnsi="Arial" w:cs="Arial"/>
                <w:sz w:val="22"/>
                <w:szCs w:val="22"/>
                <w:lang w:val="sr-Latn-ME"/>
              </w:rPr>
              <w:t>.</w:t>
            </w:r>
          </w:p>
        </w:tc>
      </w:tr>
      <w:tr w:rsidR="008C6973" w:rsidRPr="00AC55EB" w14:paraId="06007290" w14:textId="77777777" w:rsidTr="006375ED">
        <w:trPr>
          <w:jc w:val="center"/>
        </w:trPr>
        <w:tc>
          <w:tcPr>
            <w:tcW w:w="1701" w:type="dxa"/>
          </w:tcPr>
          <w:p w14:paraId="18EDAE52" w14:textId="77777777" w:rsidR="008C6973" w:rsidRPr="002721E3" w:rsidRDefault="008C6973" w:rsidP="00F52BEA">
            <w:pPr>
              <w:jc w:val="both"/>
              <w:rPr>
                <w:lang w:val="sr-Latn-ME"/>
              </w:rPr>
            </w:pPr>
          </w:p>
        </w:tc>
        <w:tc>
          <w:tcPr>
            <w:tcW w:w="8925" w:type="dxa"/>
          </w:tcPr>
          <w:p w14:paraId="71452DF1" w14:textId="77777777" w:rsidR="008C6973" w:rsidRPr="00345CD3" w:rsidRDefault="008C6973" w:rsidP="00F52BEA">
            <w:pPr>
              <w:jc w:val="both"/>
              <w:rPr>
                <w:rFonts w:ascii="Arial" w:eastAsia="Calibri" w:hAnsi="Arial" w:cs="Arial"/>
                <w:kern w:val="20"/>
                <w:sz w:val="22"/>
                <w:szCs w:val="22"/>
                <w:lang w:val="sr-Latn-ME"/>
              </w:rPr>
            </w:pPr>
          </w:p>
        </w:tc>
      </w:tr>
      <w:tr w:rsidR="008C6973" w:rsidRPr="00AC55EB" w14:paraId="739E33E7" w14:textId="77777777" w:rsidTr="006375ED">
        <w:trPr>
          <w:jc w:val="center"/>
        </w:trPr>
        <w:tc>
          <w:tcPr>
            <w:tcW w:w="1701" w:type="dxa"/>
          </w:tcPr>
          <w:p w14:paraId="5A37A31A" w14:textId="77777777" w:rsidR="008C6973" w:rsidRPr="002721E3" w:rsidRDefault="008C6973" w:rsidP="00D61827">
            <w:pPr>
              <w:pStyle w:val="ListParagraph"/>
              <w:numPr>
                <w:ilvl w:val="1"/>
                <w:numId w:val="43"/>
              </w:numPr>
              <w:jc w:val="both"/>
              <w:rPr>
                <w:lang w:val="sr-Latn-ME"/>
              </w:rPr>
            </w:pPr>
          </w:p>
        </w:tc>
        <w:tc>
          <w:tcPr>
            <w:tcW w:w="8925" w:type="dxa"/>
          </w:tcPr>
          <w:p w14:paraId="2378FD68" w14:textId="51147D70" w:rsidR="008C6973" w:rsidRPr="00345CD3" w:rsidRDefault="008C6973" w:rsidP="00F52BEA">
            <w:pPr>
              <w:jc w:val="both"/>
              <w:rPr>
                <w:rFonts w:ascii="Arial" w:eastAsia="Calibri" w:hAnsi="Arial" w:cs="Arial"/>
                <w:kern w:val="20"/>
                <w:sz w:val="22"/>
                <w:szCs w:val="22"/>
                <w:lang w:val="sr-Latn-ME"/>
              </w:rPr>
            </w:pPr>
            <w:r w:rsidRPr="00345CD3">
              <w:rPr>
                <w:rFonts w:ascii="Arial" w:hAnsi="Arial" w:cs="Arial"/>
                <w:sz w:val="22"/>
                <w:szCs w:val="22"/>
                <w:lang w:val="sr-Latn-ME"/>
              </w:rPr>
              <w:t>Produženje važenja</w:t>
            </w:r>
            <w:r w:rsidR="006B1AB1" w:rsidRPr="00345CD3">
              <w:rPr>
                <w:rFonts w:ascii="Arial" w:hAnsi="Arial" w:cs="Arial"/>
                <w:sz w:val="22"/>
                <w:szCs w:val="22"/>
                <w:lang w:val="sr-Latn-ME"/>
              </w:rPr>
              <w:t xml:space="preserve"> Ugovora je moguće u skladu sa Z</w:t>
            </w:r>
            <w:r w:rsidRPr="00345CD3">
              <w:rPr>
                <w:rFonts w:ascii="Arial" w:hAnsi="Arial" w:cs="Arial"/>
                <w:sz w:val="22"/>
                <w:szCs w:val="22"/>
                <w:lang w:val="sr-Latn-ME"/>
              </w:rPr>
              <w:t>akonom</w:t>
            </w:r>
            <w:r w:rsidR="006B1AB1" w:rsidRPr="00345CD3">
              <w:rPr>
                <w:rFonts w:ascii="Arial" w:hAnsi="Arial" w:cs="Arial"/>
                <w:sz w:val="22"/>
                <w:szCs w:val="22"/>
                <w:lang w:val="sr-Latn-ME"/>
              </w:rPr>
              <w:t xml:space="preserve"> o koncesijama</w:t>
            </w:r>
            <w:r w:rsidRPr="00345CD3">
              <w:rPr>
                <w:rFonts w:ascii="Arial" w:hAnsi="Arial" w:cs="Arial"/>
                <w:sz w:val="22"/>
                <w:szCs w:val="22"/>
                <w:lang w:val="sr-Latn-ME"/>
              </w:rPr>
              <w:t>.</w:t>
            </w:r>
          </w:p>
        </w:tc>
      </w:tr>
      <w:tr w:rsidR="008C6973" w:rsidRPr="00AC55EB" w14:paraId="7C7CAB59" w14:textId="77777777" w:rsidTr="006375ED">
        <w:trPr>
          <w:jc w:val="center"/>
        </w:trPr>
        <w:tc>
          <w:tcPr>
            <w:tcW w:w="1701" w:type="dxa"/>
          </w:tcPr>
          <w:p w14:paraId="173A1CCE" w14:textId="77777777" w:rsidR="008C6973" w:rsidRPr="002721E3" w:rsidRDefault="008C6973" w:rsidP="00F52BEA">
            <w:pPr>
              <w:jc w:val="both"/>
              <w:rPr>
                <w:lang w:val="sr-Latn-ME"/>
              </w:rPr>
            </w:pPr>
          </w:p>
        </w:tc>
        <w:tc>
          <w:tcPr>
            <w:tcW w:w="8925" w:type="dxa"/>
          </w:tcPr>
          <w:p w14:paraId="2B6FD64A" w14:textId="77777777" w:rsidR="008C6973" w:rsidRPr="00345CD3" w:rsidRDefault="008C6973" w:rsidP="00F52BEA">
            <w:pPr>
              <w:jc w:val="both"/>
              <w:rPr>
                <w:rFonts w:ascii="Arial" w:eastAsia="Calibri" w:hAnsi="Arial" w:cs="Arial"/>
                <w:kern w:val="20"/>
                <w:sz w:val="22"/>
                <w:szCs w:val="22"/>
                <w:lang w:val="sr-Latn-ME"/>
              </w:rPr>
            </w:pPr>
          </w:p>
        </w:tc>
      </w:tr>
    </w:tbl>
    <w:p w14:paraId="14612785" w14:textId="77777777" w:rsidR="00FE318E" w:rsidRDefault="00FE318E">
      <w:r>
        <w:br w:type="page"/>
      </w:r>
    </w:p>
    <w:tbl>
      <w:tblPr>
        <w:tblStyle w:val="TableGrid"/>
        <w:tblW w:w="106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8925"/>
      </w:tblGrid>
      <w:tr w:rsidR="008C6973" w:rsidRPr="002721E3" w14:paraId="4730F3F6" w14:textId="77777777" w:rsidTr="006375ED">
        <w:trPr>
          <w:jc w:val="center"/>
        </w:trPr>
        <w:tc>
          <w:tcPr>
            <w:tcW w:w="1701" w:type="dxa"/>
          </w:tcPr>
          <w:p w14:paraId="55C666B3" w14:textId="4FF8BC6B" w:rsidR="008C6973" w:rsidRPr="002721E3" w:rsidRDefault="008C6973" w:rsidP="00F52BEA">
            <w:pPr>
              <w:jc w:val="both"/>
              <w:rPr>
                <w:lang w:val="sr-Latn-ME"/>
              </w:rPr>
            </w:pPr>
          </w:p>
        </w:tc>
        <w:tc>
          <w:tcPr>
            <w:tcW w:w="8925" w:type="dxa"/>
          </w:tcPr>
          <w:p w14:paraId="375EB420" w14:textId="5360C165" w:rsidR="008C6973" w:rsidRPr="00345CD3" w:rsidRDefault="00857B0C" w:rsidP="00857B0C">
            <w:pPr>
              <w:jc w:val="center"/>
              <w:rPr>
                <w:rFonts w:ascii="Arial" w:eastAsia="Calibri" w:hAnsi="Arial" w:cs="Arial"/>
                <w:b/>
                <w:kern w:val="20"/>
                <w:sz w:val="22"/>
                <w:szCs w:val="22"/>
                <w:lang w:val="sr-Latn-ME"/>
              </w:rPr>
            </w:pPr>
            <w:r w:rsidRPr="00345CD3">
              <w:rPr>
                <w:rFonts w:ascii="Arial" w:eastAsia="Calibri" w:hAnsi="Arial" w:cs="Arial"/>
                <w:b/>
                <w:kern w:val="20"/>
                <w:sz w:val="22"/>
                <w:szCs w:val="22"/>
                <w:lang w:val="sr-Latn-ME"/>
              </w:rPr>
              <w:t>RASKID UGOVORA</w:t>
            </w:r>
          </w:p>
        </w:tc>
      </w:tr>
      <w:tr w:rsidR="008C6973" w:rsidRPr="002721E3" w14:paraId="380E78BB" w14:textId="77777777" w:rsidTr="006375ED">
        <w:trPr>
          <w:jc w:val="center"/>
        </w:trPr>
        <w:tc>
          <w:tcPr>
            <w:tcW w:w="1701" w:type="dxa"/>
          </w:tcPr>
          <w:p w14:paraId="3C0BF105" w14:textId="77777777" w:rsidR="008C6973" w:rsidRPr="002721E3" w:rsidRDefault="008C6973" w:rsidP="00F52BEA">
            <w:pPr>
              <w:jc w:val="both"/>
              <w:rPr>
                <w:lang w:val="sr-Latn-ME"/>
              </w:rPr>
            </w:pPr>
          </w:p>
        </w:tc>
        <w:tc>
          <w:tcPr>
            <w:tcW w:w="8925" w:type="dxa"/>
          </w:tcPr>
          <w:p w14:paraId="312A1FB0" w14:textId="77777777" w:rsidR="008C6973" w:rsidRPr="00345CD3" w:rsidRDefault="008C6973" w:rsidP="00F52BEA">
            <w:pPr>
              <w:jc w:val="both"/>
              <w:rPr>
                <w:rFonts w:ascii="Arial" w:eastAsia="Calibri" w:hAnsi="Arial" w:cs="Arial"/>
                <w:kern w:val="20"/>
                <w:sz w:val="22"/>
                <w:szCs w:val="22"/>
                <w:lang w:val="sr-Latn-ME"/>
              </w:rPr>
            </w:pPr>
          </w:p>
        </w:tc>
      </w:tr>
      <w:tr w:rsidR="008C6973" w:rsidRPr="002721E3" w14:paraId="39DD388A" w14:textId="77777777" w:rsidTr="006375ED">
        <w:trPr>
          <w:jc w:val="center"/>
        </w:trPr>
        <w:tc>
          <w:tcPr>
            <w:tcW w:w="1701" w:type="dxa"/>
          </w:tcPr>
          <w:p w14:paraId="1E3A76F3" w14:textId="77777777" w:rsidR="008C6973" w:rsidRPr="002721E3" w:rsidRDefault="008C6973" w:rsidP="00F52BEA">
            <w:pPr>
              <w:jc w:val="both"/>
              <w:rPr>
                <w:lang w:val="sr-Latn-ME"/>
              </w:rPr>
            </w:pPr>
          </w:p>
        </w:tc>
        <w:tc>
          <w:tcPr>
            <w:tcW w:w="8925" w:type="dxa"/>
          </w:tcPr>
          <w:p w14:paraId="43F21A06" w14:textId="77777777" w:rsidR="008C6973" w:rsidRPr="00345CD3" w:rsidRDefault="008C6973" w:rsidP="00D61827">
            <w:pPr>
              <w:pStyle w:val="ListParagraph"/>
              <w:numPr>
                <w:ilvl w:val="0"/>
                <w:numId w:val="43"/>
              </w:numPr>
              <w:ind w:left="720"/>
              <w:jc w:val="center"/>
              <w:rPr>
                <w:rFonts w:ascii="Arial" w:eastAsia="Calibri" w:hAnsi="Arial" w:cs="Arial"/>
                <w:kern w:val="20"/>
                <w:sz w:val="22"/>
                <w:szCs w:val="22"/>
                <w:lang w:val="sr-Latn-ME"/>
              </w:rPr>
            </w:pPr>
          </w:p>
        </w:tc>
      </w:tr>
      <w:tr w:rsidR="008C6973" w:rsidRPr="002721E3" w14:paraId="5BA15F56" w14:textId="77777777" w:rsidTr="006375ED">
        <w:trPr>
          <w:jc w:val="center"/>
        </w:trPr>
        <w:tc>
          <w:tcPr>
            <w:tcW w:w="1701" w:type="dxa"/>
          </w:tcPr>
          <w:p w14:paraId="76CED03C" w14:textId="77777777" w:rsidR="008C6973" w:rsidRPr="002721E3" w:rsidRDefault="008C6973" w:rsidP="00F52BEA">
            <w:pPr>
              <w:jc w:val="both"/>
              <w:rPr>
                <w:lang w:val="sr-Latn-ME"/>
              </w:rPr>
            </w:pPr>
          </w:p>
        </w:tc>
        <w:tc>
          <w:tcPr>
            <w:tcW w:w="8925" w:type="dxa"/>
          </w:tcPr>
          <w:p w14:paraId="77178049" w14:textId="77777777" w:rsidR="008C6973" w:rsidRPr="00345CD3" w:rsidRDefault="008C6973" w:rsidP="00F52BEA">
            <w:pPr>
              <w:jc w:val="both"/>
              <w:rPr>
                <w:rFonts w:ascii="Arial" w:eastAsia="Calibri" w:hAnsi="Arial" w:cs="Arial"/>
                <w:kern w:val="20"/>
                <w:sz w:val="22"/>
                <w:szCs w:val="22"/>
                <w:lang w:val="sr-Latn-ME"/>
              </w:rPr>
            </w:pPr>
          </w:p>
        </w:tc>
      </w:tr>
      <w:tr w:rsidR="008C6973" w:rsidRPr="00AC55EB" w14:paraId="45FDB210" w14:textId="77777777" w:rsidTr="006375ED">
        <w:trPr>
          <w:jc w:val="center"/>
        </w:trPr>
        <w:tc>
          <w:tcPr>
            <w:tcW w:w="1701" w:type="dxa"/>
          </w:tcPr>
          <w:p w14:paraId="58D358F5" w14:textId="77777777" w:rsidR="008C6973" w:rsidRPr="002721E3" w:rsidRDefault="008C6973" w:rsidP="00D61827">
            <w:pPr>
              <w:pStyle w:val="ListParagraph"/>
              <w:numPr>
                <w:ilvl w:val="1"/>
                <w:numId w:val="43"/>
              </w:numPr>
              <w:jc w:val="both"/>
              <w:rPr>
                <w:lang w:val="sr-Latn-ME"/>
              </w:rPr>
            </w:pPr>
          </w:p>
        </w:tc>
        <w:tc>
          <w:tcPr>
            <w:tcW w:w="8925" w:type="dxa"/>
          </w:tcPr>
          <w:p w14:paraId="3F088C5D" w14:textId="4AF15AED" w:rsidR="008C6973" w:rsidRPr="00345CD3" w:rsidRDefault="00857B0C" w:rsidP="00F52BEA">
            <w:pPr>
              <w:jc w:val="both"/>
              <w:rPr>
                <w:rFonts w:ascii="Arial" w:eastAsia="Calibri" w:hAnsi="Arial" w:cs="Arial"/>
                <w:kern w:val="20"/>
                <w:sz w:val="22"/>
                <w:szCs w:val="22"/>
                <w:lang w:val="sr-Latn-ME"/>
              </w:rPr>
            </w:pPr>
            <w:r w:rsidRPr="00345CD3">
              <w:rPr>
                <w:rFonts w:ascii="Arial" w:hAnsi="Arial" w:cs="Arial"/>
                <w:sz w:val="22"/>
                <w:szCs w:val="22"/>
                <w:lang w:val="sr-Latn-ME"/>
              </w:rPr>
              <w:t>Ovaj ugovor se smatra automatski raskinutim, bez dostavljanja posebnog obavještenja u sljedećim slučajevima:</w:t>
            </w:r>
          </w:p>
        </w:tc>
      </w:tr>
      <w:tr w:rsidR="008C6973" w:rsidRPr="00AC55EB" w14:paraId="13DF2C9A" w14:textId="77777777" w:rsidTr="006375ED">
        <w:trPr>
          <w:jc w:val="center"/>
        </w:trPr>
        <w:tc>
          <w:tcPr>
            <w:tcW w:w="1701" w:type="dxa"/>
          </w:tcPr>
          <w:p w14:paraId="03E27963" w14:textId="77777777" w:rsidR="008C6973" w:rsidRPr="002721E3" w:rsidRDefault="008C6973" w:rsidP="00F52BEA">
            <w:pPr>
              <w:jc w:val="both"/>
              <w:rPr>
                <w:lang w:val="sr-Latn-ME"/>
              </w:rPr>
            </w:pPr>
          </w:p>
        </w:tc>
        <w:tc>
          <w:tcPr>
            <w:tcW w:w="8925" w:type="dxa"/>
          </w:tcPr>
          <w:p w14:paraId="22578D94" w14:textId="77777777" w:rsidR="008C6973" w:rsidRPr="00345CD3" w:rsidRDefault="008C6973" w:rsidP="00F52BEA">
            <w:pPr>
              <w:jc w:val="both"/>
              <w:rPr>
                <w:rFonts w:ascii="Arial" w:eastAsia="Calibri" w:hAnsi="Arial" w:cs="Arial"/>
                <w:kern w:val="20"/>
                <w:sz w:val="22"/>
                <w:szCs w:val="22"/>
                <w:lang w:val="sr-Latn-ME"/>
              </w:rPr>
            </w:pPr>
          </w:p>
        </w:tc>
      </w:tr>
      <w:tr w:rsidR="008C6973" w:rsidRPr="00AC55EB" w14:paraId="372BF0A4" w14:textId="77777777" w:rsidTr="006375ED">
        <w:trPr>
          <w:jc w:val="center"/>
        </w:trPr>
        <w:tc>
          <w:tcPr>
            <w:tcW w:w="1701" w:type="dxa"/>
          </w:tcPr>
          <w:p w14:paraId="73BECE82" w14:textId="77777777" w:rsidR="008C6973" w:rsidRPr="002721E3" w:rsidRDefault="008C6973" w:rsidP="0032475B">
            <w:pPr>
              <w:pStyle w:val="ListParagraph"/>
              <w:numPr>
                <w:ilvl w:val="2"/>
                <w:numId w:val="43"/>
              </w:numPr>
              <w:jc w:val="both"/>
              <w:rPr>
                <w:lang w:val="sr-Latn-ME"/>
              </w:rPr>
            </w:pPr>
          </w:p>
        </w:tc>
        <w:tc>
          <w:tcPr>
            <w:tcW w:w="8925" w:type="dxa"/>
          </w:tcPr>
          <w:p w14:paraId="7A0544C3" w14:textId="5B7B85BE" w:rsidR="008C6973" w:rsidRPr="00345CD3" w:rsidRDefault="00857B0C" w:rsidP="007017D6">
            <w:pPr>
              <w:spacing w:line="248" w:lineRule="auto"/>
              <w:ind w:right="33"/>
              <w:jc w:val="both"/>
              <w:rPr>
                <w:rFonts w:ascii="Arial" w:hAnsi="Arial" w:cs="Arial"/>
                <w:sz w:val="22"/>
                <w:szCs w:val="22"/>
                <w:lang w:val="sr-Latn-ME"/>
              </w:rPr>
            </w:pPr>
            <w:r w:rsidRPr="00345CD3">
              <w:rPr>
                <w:rFonts w:ascii="Arial" w:hAnsi="Arial" w:cs="Arial"/>
                <w:sz w:val="22"/>
                <w:szCs w:val="22"/>
                <w:lang w:val="sr-Latn-ME"/>
              </w:rPr>
              <w:t xml:space="preserve">istekom Perioda koncesije iz člana 6 stav 1 ovog Ugovora, osim u slučajevima produženja </w:t>
            </w:r>
            <w:r w:rsidR="00F6756D" w:rsidRPr="00345CD3">
              <w:rPr>
                <w:rFonts w:ascii="Arial" w:hAnsi="Arial" w:cs="Arial"/>
                <w:sz w:val="22"/>
                <w:szCs w:val="22"/>
                <w:lang w:val="sr-Latn-ME"/>
              </w:rPr>
              <w:t xml:space="preserve">koncesije </w:t>
            </w:r>
            <w:r w:rsidRPr="00345CD3">
              <w:rPr>
                <w:rFonts w:ascii="Arial" w:hAnsi="Arial" w:cs="Arial"/>
                <w:sz w:val="22"/>
                <w:szCs w:val="22"/>
                <w:lang w:val="sr-Latn-ME"/>
              </w:rPr>
              <w:t xml:space="preserve">u skladu </w:t>
            </w:r>
            <w:r w:rsidR="00CC14FF" w:rsidRPr="00345CD3">
              <w:rPr>
                <w:rFonts w:ascii="Arial" w:hAnsi="Arial" w:cs="Arial"/>
                <w:sz w:val="22"/>
                <w:szCs w:val="22"/>
                <w:lang w:val="sr-Latn-ME"/>
              </w:rPr>
              <w:t>sa zakonom kojim se uređuju koncesije</w:t>
            </w:r>
            <w:r w:rsidRPr="00345CD3">
              <w:rPr>
                <w:rFonts w:ascii="Arial" w:hAnsi="Arial" w:cs="Arial"/>
                <w:sz w:val="22"/>
                <w:szCs w:val="22"/>
                <w:lang w:val="sr-Latn-ME"/>
              </w:rPr>
              <w:t xml:space="preserve">;  </w:t>
            </w:r>
          </w:p>
        </w:tc>
      </w:tr>
      <w:tr w:rsidR="00E3065B" w:rsidRPr="00AC55EB" w14:paraId="2FFCF880" w14:textId="77777777" w:rsidTr="006375ED">
        <w:trPr>
          <w:jc w:val="center"/>
        </w:trPr>
        <w:tc>
          <w:tcPr>
            <w:tcW w:w="1701" w:type="dxa"/>
          </w:tcPr>
          <w:p w14:paraId="61038489" w14:textId="77777777" w:rsidR="00E3065B" w:rsidRPr="002721E3" w:rsidRDefault="00E3065B" w:rsidP="00F52BEA">
            <w:pPr>
              <w:jc w:val="both"/>
              <w:rPr>
                <w:lang w:val="sr-Latn-ME"/>
              </w:rPr>
            </w:pPr>
          </w:p>
        </w:tc>
        <w:tc>
          <w:tcPr>
            <w:tcW w:w="8925" w:type="dxa"/>
          </w:tcPr>
          <w:p w14:paraId="5F0077B3" w14:textId="77777777" w:rsidR="00E3065B" w:rsidRPr="00345CD3" w:rsidRDefault="00E3065B" w:rsidP="00F52BEA">
            <w:pPr>
              <w:jc w:val="both"/>
              <w:rPr>
                <w:rFonts w:ascii="Arial" w:eastAsia="Calibri" w:hAnsi="Arial" w:cs="Arial"/>
                <w:kern w:val="20"/>
                <w:sz w:val="22"/>
                <w:szCs w:val="22"/>
                <w:lang w:val="sr-Latn-ME"/>
              </w:rPr>
            </w:pPr>
          </w:p>
        </w:tc>
      </w:tr>
      <w:tr w:rsidR="00E3065B" w:rsidRPr="00AC55EB" w14:paraId="723EAF36" w14:textId="77777777" w:rsidTr="006375ED">
        <w:trPr>
          <w:jc w:val="center"/>
        </w:trPr>
        <w:tc>
          <w:tcPr>
            <w:tcW w:w="1701" w:type="dxa"/>
          </w:tcPr>
          <w:p w14:paraId="0952B0DC" w14:textId="77777777" w:rsidR="00E3065B" w:rsidRPr="002721E3" w:rsidRDefault="00E3065B" w:rsidP="007017D6">
            <w:pPr>
              <w:pStyle w:val="ListParagraph"/>
              <w:ind w:left="864"/>
              <w:jc w:val="both"/>
              <w:rPr>
                <w:lang w:val="sr-Latn-ME"/>
              </w:rPr>
            </w:pPr>
          </w:p>
        </w:tc>
        <w:tc>
          <w:tcPr>
            <w:tcW w:w="8925" w:type="dxa"/>
          </w:tcPr>
          <w:p w14:paraId="4457AAC2" w14:textId="77777777" w:rsidR="00E3065B" w:rsidRPr="00345CD3" w:rsidRDefault="00E3065B" w:rsidP="00F52BEA">
            <w:pPr>
              <w:jc w:val="both"/>
              <w:rPr>
                <w:rFonts w:ascii="Arial" w:eastAsia="Calibri" w:hAnsi="Arial" w:cs="Arial"/>
                <w:kern w:val="20"/>
                <w:sz w:val="22"/>
                <w:szCs w:val="22"/>
                <w:lang w:val="sr-Latn-ME"/>
              </w:rPr>
            </w:pPr>
          </w:p>
        </w:tc>
      </w:tr>
      <w:tr w:rsidR="008C6973" w:rsidRPr="00AC55EB" w14:paraId="6F9BD7A9" w14:textId="77777777" w:rsidTr="006375ED">
        <w:trPr>
          <w:jc w:val="center"/>
        </w:trPr>
        <w:tc>
          <w:tcPr>
            <w:tcW w:w="1701" w:type="dxa"/>
          </w:tcPr>
          <w:p w14:paraId="453630C6" w14:textId="77777777" w:rsidR="008C6973" w:rsidRPr="002721E3" w:rsidRDefault="008C6973" w:rsidP="0032475B">
            <w:pPr>
              <w:pStyle w:val="ListParagraph"/>
              <w:numPr>
                <w:ilvl w:val="2"/>
                <w:numId w:val="43"/>
              </w:numPr>
              <w:jc w:val="both"/>
              <w:rPr>
                <w:lang w:val="sr-Latn-ME"/>
              </w:rPr>
            </w:pPr>
          </w:p>
        </w:tc>
        <w:tc>
          <w:tcPr>
            <w:tcW w:w="8925" w:type="dxa"/>
          </w:tcPr>
          <w:p w14:paraId="4AF9E390" w14:textId="45457D4D" w:rsidR="008C6973" w:rsidRPr="00345CD3" w:rsidRDefault="00BE0F94" w:rsidP="007017D6">
            <w:pPr>
              <w:spacing w:line="248" w:lineRule="auto"/>
              <w:ind w:right="33"/>
              <w:jc w:val="both"/>
              <w:rPr>
                <w:rFonts w:ascii="Arial" w:hAnsi="Arial" w:cs="Arial"/>
                <w:sz w:val="22"/>
                <w:szCs w:val="22"/>
                <w:lang w:val="sr-Latn-ME"/>
              </w:rPr>
            </w:pPr>
            <w:r w:rsidRPr="00345CD3">
              <w:rPr>
                <w:rFonts w:ascii="Arial" w:hAnsi="Arial" w:cs="Arial"/>
                <w:sz w:val="22"/>
                <w:szCs w:val="22"/>
                <w:lang w:val="sr-Latn-ME"/>
              </w:rPr>
              <w:t>ukoliko je</w:t>
            </w:r>
            <w:r w:rsidR="00A44DC8" w:rsidRPr="00345CD3">
              <w:rPr>
                <w:rFonts w:ascii="Arial" w:hAnsi="Arial" w:cs="Arial"/>
                <w:sz w:val="22"/>
                <w:szCs w:val="22"/>
                <w:lang w:val="sr-Latn-ME"/>
              </w:rPr>
              <w:t xml:space="preserve"> u stečajnom postupku donijeto rješenje o bankrotstvu ili</w:t>
            </w:r>
            <w:r w:rsidRPr="00345CD3">
              <w:rPr>
                <w:rFonts w:ascii="Arial" w:hAnsi="Arial" w:cs="Arial"/>
                <w:sz w:val="22"/>
                <w:szCs w:val="22"/>
                <w:lang w:val="sr-Latn-ME"/>
              </w:rPr>
              <w:t xml:space="preserve"> </w:t>
            </w:r>
            <w:r w:rsidR="00A44DC8" w:rsidRPr="00345CD3">
              <w:rPr>
                <w:rFonts w:ascii="Arial" w:hAnsi="Arial" w:cs="Arial"/>
                <w:sz w:val="22"/>
                <w:szCs w:val="22"/>
                <w:lang w:val="sr-Latn-ME"/>
              </w:rPr>
              <w:t>je pokrenut postupak likvidacije nad Koncesionarom</w:t>
            </w:r>
            <w:r w:rsidRPr="00345CD3">
              <w:rPr>
                <w:rFonts w:ascii="Arial" w:hAnsi="Arial" w:cs="Arial"/>
                <w:sz w:val="22"/>
                <w:szCs w:val="22"/>
                <w:lang w:val="sr-Latn-ME"/>
              </w:rPr>
              <w:t xml:space="preserve">; </w:t>
            </w:r>
          </w:p>
        </w:tc>
      </w:tr>
      <w:tr w:rsidR="008C6973" w:rsidRPr="00AC55EB" w14:paraId="70135EE1" w14:textId="77777777" w:rsidTr="006375ED">
        <w:trPr>
          <w:jc w:val="center"/>
        </w:trPr>
        <w:tc>
          <w:tcPr>
            <w:tcW w:w="1701" w:type="dxa"/>
          </w:tcPr>
          <w:p w14:paraId="39B7F256" w14:textId="77777777" w:rsidR="00974FF6" w:rsidRPr="002721E3" w:rsidRDefault="00974FF6" w:rsidP="00430DFC">
            <w:pPr>
              <w:pStyle w:val="ListParagraph"/>
              <w:ind w:left="864"/>
              <w:jc w:val="both"/>
              <w:rPr>
                <w:lang w:val="sr-Latn-ME"/>
              </w:rPr>
            </w:pPr>
          </w:p>
        </w:tc>
        <w:tc>
          <w:tcPr>
            <w:tcW w:w="8925" w:type="dxa"/>
          </w:tcPr>
          <w:p w14:paraId="60D89685" w14:textId="77777777" w:rsidR="008C6973" w:rsidRPr="00345CD3" w:rsidRDefault="008C6973" w:rsidP="00F52BEA">
            <w:pPr>
              <w:jc w:val="both"/>
              <w:rPr>
                <w:rFonts w:ascii="Arial" w:eastAsia="Calibri" w:hAnsi="Arial" w:cs="Arial"/>
                <w:kern w:val="20"/>
                <w:sz w:val="22"/>
                <w:szCs w:val="22"/>
                <w:lang w:val="sr-Latn-ME"/>
              </w:rPr>
            </w:pPr>
          </w:p>
        </w:tc>
      </w:tr>
      <w:tr w:rsidR="008C6973" w:rsidRPr="00AC55EB" w14:paraId="08B43D4C" w14:textId="77777777" w:rsidTr="006375ED">
        <w:trPr>
          <w:jc w:val="center"/>
        </w:trPr>
        <w:tc>
          <w:tcPr>
            <w:tcW w:w="1701" w:type="dxa"/>
          </w:tcPr>
          <w:p w14:paraId="322BD387" w14:textId="77777777" w:rsidR="008C6973" w:rsidRPr="002721E3" w:rsidRDefault="008C6973" w:rsidP="0032475B">
            <w:pPr>
              <w:pStyle w:val="ListParagraph"/>
              <w:numPr>
                <w:ilvl w:val="2"/>
                <w:numId w:val="43"/>
              </w:numPr>
              <w:jc w:val="both"/>
              <w:rPr>
                <w:lang w:val="sr-Latn-ME"/>
              </w:rPr>
            </w:pPr>
          </w:p>
        </w:tc>
        <w:tc>
          <w:tcPr>
            <w:tcW w:w="8925" w:type="dxa"/>
          </w:tcPr>
          <w:p w14:paraId="565EAA33" w14:textId="690090EE" w:rsidR="008C6973" w:rsidRPr="00345CD3" w:rsidRDefault="00907C77" w:rsidP="00430DFC">
            <w:pPr>
              <w:spacing w:line="248" w:lineRule="auto"/>
              <w:ind w:right="33"/>
              <w:jc w:val="both"/>
              <w:rPr>
                <w:rFonts w:ascii="Arial" w:hAnsi="Arial" w:cs="Arial"/>
                <w:sz w:val="22"/>
                <w:szCs w:val="22"/>
                <w:lang w:val="sr-Latn-ME"/>
              </w:rPr>
            </w:pPr>
            <w:r w:rsidRPr="00345CD3">
              <w:rPr>
                <w:rFonts w:ascii="Arial" w:hAnsi="Arial" w:cs="Arial"/>
                <w:sz w:val="22"/>
                <w:szCs w:val="22"/>
                <w:lang w:val="sr-Latn-ME"/>
              </w:rPr>
              <w:t xml:space="preserve">ako je Koncesionaru, pravosnažnom odlukom </w:t>
            </w:r>
            <w:r w:rsidR="003736D4" w:rsidRPr="00345CD3">
              <w:rPr>
                <w:rFonts w:ascii="Arial" w:hAnsi="Arial" w:cs="Arial"/>
                <w:sz w:val="22"/>
                <w:szCs w:val="22"/>
                <w:lang w:val="sr-Latn-ME"/>
              </w:rPr>
              <w:t>nadležnog Organa</w:t>
            </w:r>
            <w:r w:rsidRPr="00345CD3">
              <w:rPr>
                <w:rFonts w:ascii="Arial" w:hAnsi="Arial" w:cs="Arial"/>
                <w:sz w:val="22"/>
                <w:szCs w:val="22"/>
                <w:lang w:val="sr-Latn-ME"/>
              </w:rPr>
              <w:t xml:space="preserve"> zabranjena proizvodnja električne energije, ili uopšte obavljanje djelatnosti u Crnoj Gori;  </w:t>
            </w:r>
          </w:p>
        </w:tc>
      </w:tr>
      <w:tr w:rsidR="008C6973" w:rsidRPr="00AC55EB" w14:paraId="423D151F" w14:textId="77777777" w:rsidTr="006375ED">
        <w:trPr>
          <w:jc w:val="center"/>
        </w:trPr>
        <w:tc>
          <w:tcPr>
            <w:tcW w:w="1701" w:type="dxa"/>
          </w:tcPr>
          <w:p w14:paraId="05A04D20" w14:textId="77777777" w:rsidR="008C6973" w:rsidRPr="002721E3" w:rsidRDefault="008C6973" w:rsidP="00F52BEA">
            <w:pPr>
              <w:jc w:val="both"/>
              <w:rPr>
                <w:lang w:val="sr-Latn-ME"/>
              </w:rPr>
            </w:pPr>
          </w:p>
        </w:tc>
        <w:tc>
          <w:tcPr>
            <w:tcW w:w="8925" w:type="dxa"/>
          </w:tcPr>
          <w:p w14:paraId="71BB8729" w14:textId="77777777" w:rsidR="008C6973" w:rsidRPr="00345CD3" w:rsidRDefault="008C6973" w:rsidP="00F52BEA">
            <w:pPr>
              <w:jc w:val="both"/>
              <w:rPr>
                <w:rFonts w:ascii="Arial" w:eastAsia="Calibri" w:hAnsi="Arial" w:cs="Arial"/>
                <w:kern w:val="20"/>
                <w:sz w:val="22"/>
                <w:szCs w:val="22"/>
                <w:lang w:val="sr-Latn-ME"/>
              </w:rPr>
            </w:pPr>
          </w:p>
        </w:tc>
      </w:tr>
      <w:tr w:rsidR="008C6973" w:rsidRPr="00AC55EB" w14:paraId="0A8354FD" w14:textId="77777777" w:rsidTr="006375ED">
        <w:trPr>
          <w:jc w:val="center"/>
        </w:trPr>
        <w:tc>
          <w:tcPr>
            <w:tcW w:w="1701" w:type="dxa"/>
          </w:tcPr>
          <w:p w14:paraId="3C602F63" w14:textId="77777777" w:rsidR="008C6973" w:rsidRPr="002721E3" w:rsidRDefault="008C6973" w:rsidP="0032475B">
            <w:pPr>
              <w:pStyle w:val="ListParagraph"/>
              <w:numPr>
                <w:ilvl w:val="2"/>
                <w:numId w:val="43"/>
              </w:numPr>
              <w:jc w:val="both"/>
              <w:rPr>
                <w:lang w:val="sr-Latn-ME"/>
              </w:rPr>
            </w:pPr>
          </w:p>
        </w:tc>
        <w:tc>
          <w:tcPr>
            <w:tcW w:w="8925" w:type="dxa"/>
          </w:tcPr>
          <w:p w14:paraId="5106BCBC" w14:textId="52A9989A" w:rsidR="008C6973" w:rsidRPr="00345CD3" w:rsidRDefault="00DC5272" w:rsidP="00430DFC">
            <w:pPr>
              <w:spacing w:line="248" w:lineRule="auto"/>
              <w:jc w:val="both"/>
              <w:rPr>
                <w:rFonts w:ascii="Arial" w:hAnsi="Arial" w:cs="Arial"/>
                <w:sz w:val="22"/>
                <w:szCs w:val="22"/>
                <w:lang w:val="sr-Latn-ME"/>
              </w:rPr>
            </w:pPr>
            <w:r w:rsidRPr="00345CD3">
              <w:rPr>
                <w:rFonts w:ascii="Arial" w:hAnsi="Arial" w:cs="Arial"/>
                <w:sz w:val="22"/>
                <w:szCs w:val="22"/>
                <w:lang w:val="sr-Latn-ME"/>
              </w:rPr>
              <w:t>u slučaju da Koncesionar odbije da imenuje, odugovlači ili na drugi način onemogućava imenovanje Nezavisnog revizora za izradu Programa revitalizacije, što za rezultat ima da Program revitalizacije nije pripremljen najkasnije 24 mjeseca p</w:t>
            </w:r>
            <w:r w:rsidR="00C25F50" w:rsidRPr="00345CD3">
              <w:rPr>
                <w:rFonts w:ascii="Arial" w:hAnsi="Arial" w:cs="Arial"/>
                <w:sz w:val="22"/>
                <w:szCs w:val="22"/>
                <w:lang w:val="sr-Latn-ME"/>
              </w:rPr>
              <w:t>rije isteka Perioda koncesije;</w:t>
            </w:r>
          </w:p>
        </w:tc>
      </w:tr>
      <w:tr w:rsidR="008C6973" w:rsidRPr="00AC55EB" w14:paraId="77161610" w14:textId="77777777" w:rsidTr="006375ED">
        <w:trPr>
          <w:jc w:val="center"/>
        </w:trPr>
        <w:tc>
          <w:tcPr>
            <w:tcW w:w="1701" w:type="dxa"/>
          </w:tcPr>
          <w:p w14:paraId="6B601578" w14:textId="77777777" w:rsidR="008C6973" w:rsidRPr="002721E3" w:rsidRDefault="008C6973" w:rsidP="00430DFC">
            <w:pPr>
              <w:pStyle w:val="ListParagraph"/>
              <w:ind w:left="864"/>
              <w:jc w:val="both"/>
              <w:rPr>
                <w:lang w:val="sr-Latn-ME"/>
              </w:rPr>
            </w:pPr>
          </w:p>
        </w:tc>
        <w:tc>
          <w:tcPr>
            <w:tcW w:w="8925" w:type="dxa"/>
          </w:tcPr>
          <w:p w14:paraId="60249933" w14:textId="77777777" w:rsidR="008C6973" w:rsidRPr="00345CD3" w:rsidRDefault="008C6973" w:rsidP="00F52BEA">
            <w:pPr>
              <w:jc w:val="both"/>
              <w:rPr>
                <w:rFonts w:ascii="Arial" w:eastAsia="Calibri" w:hAnsi="Arial" w:cs="Arial"/>
                <w:kern w:val="20"/>
                <w:sz w:val="22"/>
                <w:szCs w:val="22"/>
                <w:lang w:val="sr-Latn-ME"/>
              </w:rPr>
            </w:pPr>
          </w:p>
        </w:tc>
      </w:tr>
      <w:tr w:rsidR="008C6973" w:rsidRPr="00AC55EB" w14:paraId="3DF8137A" w14:textId="77777777" w:rsidTr="006375ED">
        <w:trPr>
          <w:jc w:val="center"/>
        </w:trPr>
        <w:tc>
          <w:tcPr>
            <w:tcW w:w="1701" w:type="dxa"/>
          </w:tcPr>
          <w:p w14:paraId="25594A2B" w14:textId="77777777" w:rsidR="008C6973" w:rsidRPr="002721E3" w:rsidRDefault="008C6973" w:rsidP="0032475B">
            <w:pPr>
              <w:pStyle w:val="ListParagraph"/>
              <w:numPr>
                <w:ilvl w:val="2"/>
                <w:numId w:val="43"/>
              </w:numPr>
              <w:jc w:val="both"/>
              <w:rPr>
                <w:lang w:val="sr-Latn-ME"/>
              </w:rPr>
            </w:pPr>
          </w:p>
        </w:tc>
        <w:tc>
          <w:tcPr>
            <w:tcW w:w="8925" w:type="dxa"/>
          </w:tcPr>
          <w:p w14:paraId="6D7F0BE4" w14:textId="0CDE6E6C" w:rsidR="008C6973" w:rsidRPr="00345CD3" w:rsidRDefault="00430DFC" w:rsidP="00430DFC">
            <w:pPr>
              <w:spacing w:line="248" w:lineRule="auto"/>
              <w:jc w:val="both"/>
              <w:rPr>
                <w:rFonts w:ascii="Arial" w:eastAsia="Calibri" w:hAnsi="Arial" w:cs="Arial"/>
                <w:kern w:val="20"/>
                <w:sz w:val="22"/>
                <w:szCs w:val="22"/>
                <w:lang w:val="sr-Latn-ME"/>
              </w:rPr>
            </w:pPr>
            <w:r w:rsidRPr="00345CD3">
              <w:rPr>
                <w:rFonts w:ascii="Arial" w:eastAsia="Calibri" w:hAnsi="Arial" w:cs="Arial"/>
                <w:kern w:val="20"/>
                <w:sz w:val="22"/>
                <w:szCs w:val="22"/>
                <w:lang w:val="sr-Latn-ME"/>
              </w:rPr>
              <w:t>u</w:t>
            </w:r>
            <w:r w:rsidR="00DD5254" w:rsidRPr="00345CD3">
              <w:rPr>
                <w:rFonts w:ascii="Arial" w:eastAsia="Calibri" w:hAnsi="Arial" w:cs="Arial"/>
                <w:kern w:val="20"/>
                <w:sz w:val="22"/>
                <w:szCs w:val="22"/>
                <w:lang w:val="sr-Latn-ME"/>
              </w:rPr>
              <w:t>koliko Koncesionar ne započne sa izvršenjem Programa revitalizacije najkasnije jednu godinu prije datuma isteka Perioda koncesije.</w:t>
            </w:r>
          </w:p>
        </w:tc>
      </w:tr>
      <w:tr w:rsidR="008C6973" w:rsidRPr="00AC55EB" w14:paraId="6D46D4A7" w14:textId="77777777" w:rsidTr="006375ED">
        <w:trPr>
          <w:jc w:val="center"/>
        </w:trPr>
        <w:tc>
          <w:tcPr>
            <w:tcW w:w="1701" w:type="dxa"/>
          </w:tcPr>
          <w:p w14:paraId="71100DA7" w14:textId="77777777" w:rsidR="008C6973" w:rsidRPr="002721E3" w:rsidRDefault="008C6973" w:rsidP="00F52BEA">
            <w:pPr>
              <w:jc w:val="both"/>
              <w:rPr>
                <w:lang w:val="sr-Latn-ME"/>
              </w:rPr>
            </w:pPr>
          </w:p>
        </w:tc>
        <w:tc>
          <w:tcPr>
            <w:tcW w:w="8925" w:type="dxa"/>
          </w:tcPr>
          <w:p w14:paraId="0FE8B3CF" w14:textId="77777777" w:rsidR="008C6973" w:rsidRPr="00345CD3" w:rsidRDefault="008C6973" w:rsidP="00F52BEA">
            <w:pPr>
              <w:jc w:val="both"/>
              <w:rPr>
                <w:rFonts w:ascii="Arial" w:eastAsia="Calibri" w:hAnsi="Arial" w:cs="Arial"/>
                <w:kern w:val="20"/>
                <w:sz w:val="22"/>
                <w:szCs w:val="22"/>
                <w:lang w:val="sr-Latn-ME"/>
              </w:rPr>
            </w:pPr>
          </w:p>
        </w:tc>
      </w:tr>
      <w:tr w:rsidR="008C6973" w:rsidRPr="002721E3" w14:paraId="71629A7E" w14:textId="77777777" w:rsidTr="006375ED">
        <w:trPr>
          <w:jc w:val="center"/>
        </w:trPr>
        <w:tc>
          <w:tcPr>
            <w:tcW w:w="1701" w:type="dxa"/>
          </w:tcPr>
          <w:p w14:paraId="5158FD4F" w14:textId="77777777" w:rsidR="008C6973" w:rsidRPr="002721E3" w:rsidRDefault="008C6973" w:rsidP="0032475B">
            <w:pPr>
              <w:pStyle w:val="ListParagraph"/>
              <w:numPr>
                <w:ilvl w:val="1"/>
                <w:numId w:val="43"/>
              </w:numPr>
              <w:jc w:val="both"/>
              <w:rPr>
                <w:lang w:val="sr-Latn-ME"/>
              </w:rPr>
            </w:pPr>
          </w:p>
        </w:tc>
        <w:tc>
          <w:tcPr>
            <w:tcW w:w="8925" w:type="dxa"/>
          </w:tcPr>
          <w:p w14:paraId="5DFA963D" w14:textId="3EE1E163" w:rsidR="008C6973" w:rsidRPr="00345CD3" w:rsidRDefault="00CD5473" w:rsidP="00F52BEA">
            <w:pPr>
              <w:jc w:val="both"/>
              <w:rPr>
                <w:rFonts w:ascii="Arial" w:eastAsia="Calibri" w:hAnsi="Arial" w:cs="Arial"/>
                <w:kern w:val="20"/>
                <w:sz w:val="22"/>
                <w:szCs w:val="22"/>
                <w:lang w:val="sr-Latn-ME"/>
              </w:rPr>
            </w:pPr>
            <w:r w:rsidRPr="00345CD3">
              <w:rPr>
                <w:rFonts w:ascii="Arial" w:hAnsi="Arial" w:cs="Arial"/>
                <w:sz w:val="22"/>
                <w:szCs w:val="22"/>
                <w:lang w:val="sr-Latn-ME"/>
              </w:rPr>
              <w:t>Pored slučajeva iz stava 1 ovog člana, Koncedent ima pravo da raskine ovaj ugovor u slučajevima kada:</w:t>
            </w:r>
          </w:p>
        </w:tc>
      </w:tr>
      <w:tr w:rsidR="00DD5254" w:rsidRPr="002721E3" w14:paraId="54B564DF" w14:textId="77777777" w:rsidTr="006375ED">
        <w:trPr>
          <w:jc w:val="center"/>
        </w:trPr>
        <w:tc>
          <w:tcPr>
            <w:tcW w:w="1701" w:type="dxa"/>
          </w:tcPr>
          <w:p w14:paraId="6975666B" w14:textId="77777777" w:rsidR="00DD5254" w:rsidRPr="002721E3" w:rsidRDefault="00DD5254" w:rsidP="00F52BEA">
            <w:pPr>
              <w:jc w:val="both"/>
              <w:rPr>
                <w:lang w:val="sr-Latn-ME"/>
              </w:rPr>
            </w:pPr>
          </w:p>
        </w:tc>
        <w:tc>
          <w:tcPr>
            <w:tcW w:w="8925" w:type="dxa"/>
          </w:tcPr>
          <w:p w14:paraId="57E704F1" w14:textId="77777777" w:rsidR="00DD5254" w:rsidRPr="00345CD3" w:rsidRDefault="00DD5254" w:rsidP="00F52BEA">
            <w:pPr>
              <w:jc w:val="both"/>
              <w:rPr>
                <w:rFonts w:ascii="Arial" w:eastAsia="Calibri" w:hAnsi="Arial" w:cs="Arial"/>
                <w:kern w:val="20"/>
                <w:sz w:val="22"/>
                <w:szCs w:val="22"/>
                <w:lang w:val="sr-Latn-ME"/>
              </w:rPr>
            </w:pPr>
          </w:p>
        </w:tc>
      </w:tr>
      <w:tr w:rsidR="00DD5254" w:rsidRPr="002721E3" w14:paraId="4E1B32E9" w14:textId="77777777" w:rsidTr="006375ED">
        <w:trPr>
          <w:jc w:val="center"/>
        </w:trPr>
        <w:tc>
          <w:tcPr>
            <w:tcW w:w="1701" w:type="dxa"/>
          </w:tcPr>
          <w:p w14:paraId="4DEB9840" w14:textId="77777777" w:rsidR="00DD5254" w:rsidRPr="002721E3" w:rsidRDefault="00DD5254" w:rsidP="0032475B">
            <w:pPr>
              <w:pStyle w:val="ListParagraph"/>
              <w:numPr>
                <w:ilvl w:val="2"/>
                <w:numId w:val="43"/>
              </w:numPr>
              <w:jc w:val="both"/>
              <w:rPr>
                <w:lang w:val="sr-Latn-ME"/>
              </w:rPr>
            </w:pPr>
          </w:p>
        </w:tc>
        <w:tc>
          <w:tcPr>
            <w:tcW w:w="8925" w:type="dxa"/>
          </w:tcPr>
          <w:p w14:paraId="623CB5E6" w14:textId="63D7E41F" w:rsidR="00DD5254" w:rsidRPr="00345CD3" w:rsidRDefault="00CD5473" w:rsidP="00430DFC">
            <w:pPr>
              <w:spacing w:line="248" w:lineRule="auto"/>
              <w:ind w:right="33"/>
              <w:jc w:val="both"/>
              <w:rPr>
                <w:rFonts w:ascii="Arial" w:hAnsi="Arial" w:cs="Arial"/>
                <w:sz w:val="22"/>
                <w:szCs w:val="22"/>
                <w:lang w:val="sr-Latn-ME"/>
              </w:rPr>
            </w:pPr>
            <w:r w:rsidRPr="00345CD3">
              <w:rPr>
                <w:rFonts w:ascii="Arial" w:hAnsi="Arial" w:cs="Arial"/>
                <w:sz w:val="22"/>
                <w:szCs w:val="22"/>
                <w:lang w:val="sr-Latn-ME"/>
              </w:rPr>
              <w:t xml:space="preserve">Koncesionar nije dostavio bilo koju od bankarskih garancija, u visini, roku i sa sadržajem predviđenim čl. </w:t>
            </w:r>
            <w:r w:rsidR="00C25F50" w:rsidRPr="00345CD3">
              <w:rPr>
                <w:rFonts w:ascii="Arial" w:hAnsi="Arial" w:cs="Arial"/>
                <w:sz w:val="22"/>
                <w:szCs w:val="22"/>
                <w:lang w:val="sr-Latn-ME"/>
              </w:rPr>
              <w:t>12</w:t>
            </w:r>
            <w:r w:rsidRPr="00345CD3">
              <w:rPr>
                <w:rFonts w:ascii="Arial" w:hAnsi="Arial" w:cs="Arial"/>
                <w:sz w:val="22"/>
                <w:szCs w:val="22"/>
                <w:lang w:val="sr-Latn-ME"/>
              </w:rPr>
              <w:t xml:space="preserve"> i </w:t>
            </w:r>
            <w:r w:rsidR="00EC24CF">
              <w:rPr>
                <w:rFonts w:ascii="Arial" w:hAnsi="Arial" w:cs="Arial"/>
                <w:sz w:val="22"/>
                <w:szCs w:val="22"/>
                <w:lang w:val="sr-Latn-ME"/>
              </w:rPr>
              <w:t>22</w:t>
            </w:r>
            <w:r w:rsidR="00144B0F" w:rsidRPr="00345CD3">
              <w:rPr>
                <w:rFonts w:ascii="Arial" w:hAnsi="Arial" w:cs="Arial"/>
                <w:sz w:val="22"/>
                <w:szCs w:val="22"/>
                <w:lang w:val="sr-Latn-ME"/>
              </w:rPr>
              <w:t xml:space="preserve"> Ugovora;</w:t>
            </w:r>
          </w:p>
        </w:tc>
      </w:tr>
      <w:tr w:rsidR="00DD5254" w:rsidRPr="002721E3" w14:paraId="7FB27792" w14:textId="77777777" w:rsidTr="006375ED">
        <w:trPr>
          <w:jc w:val="center"/>
        </w:trPr>
        <w:tc>
          <w:tcPr>
            <w:tcW w:w="1701" w:type="dxa"/>
          </w:tcPr>
          <w:p w14:paraId="047D063D" w14:textId="77777777" w:rsidR="00DD5254" w:rsidRPr="002721E3" w:rsidRDefault="00DD5254" w:rsidP="00430DFC">
            <w:pPr>
              <w:pStyle w:val="ListParagraph"/>
              <w:ind w:left="864"/>
              <w:jc w:val="both"/>
              <w:rPr>
                <w:lang w:val="sr-Latn-ME"/>
              </w:rPr>
            </w:pPr>
          </w:p>
        </w:tc>
        <w:tc>
          <w:tcPr>
            <w:tcW w:w="8925" w:type="dxa"/>
          </w:tcPr>
          <w:p w14:paraId="4B6513B9" w14:textId="77777777" w:rsidR="00DD5254" w:rsidRPr="00345CD3" w:rsidRDefault="00DD5254" w:rsidP="00F52BEA">
            <w:pPr>
              <w:jc w:val="both"/>
              <w:rPr>
                <w:rFonts w:ascii="Arial" w:eastAsia="Calibri" w:hAnsi="Arial" w:cs="Arial"/>
                <w:kern w:val="20"/>
                <w:sz w:val="22"/>
                <w:szCs w:val="22"/>
                <w:lang w:val="sr-Latn-ME"/>
              </w:rPr>
            </w:pPr>
          </w:p>
        </w:tc>
      </w:tr>
      <w:tr w:rsidR="00DD5254" w:rsidRPr="002721E3" w14:paraId="7F138716" w14:textId="77777777" w:rsidTr="006375ED">
        <w:trPr>
          <w:jc w:val="center"/>
        </w:trPr>
        <w:tc>
          <w:tcPr>
            <w:tcW w:w="1701" w:type="dxa"/>
          </w:tcPr>
          <w:p w14:paraId="7CA2144C" w14:textId="77777777" w:rsidR="00DD5254" w:rsidRPr="002721E3" w:rsidRDefault="00DD5254" w:rsidP="0032475B">
            <w:pPr>
              <w:pStyle w:val="ListParagraph"/>
              <w:numPr>
                <w:ilvl w:val="2"/>
                <w:numId w:val="43"/>
              </w:numPr>
              <w:jc w:val="both"/>
              <w:rPr>
                <w:lang w:val="sr-Latn-ME"/>
              </w:rPr>
            </w:pPr>
          </w:p>
        </w:tc>
        <w:tc>
          <w:tcPr>
            <w:tcW w:w="8925" w:type="dxa"/>
          </w:tcPr>
          <w:p w14:paraId="70F195FA" w14:textId="1DE5A846" w:rsidR="00DD5254" w:rsidRPr="00345CD3" w:rsidRDefault="00CD5473" w:rsidP="00430DFC">
            <w:pPr>
              <w:spacing w:line="248" w:lineRule="auto"/>
              <w:ind w:right="33"/>
              <w:jc w:val="both"/>
              <w:rPr>
                <w:rFonts w:ascii="Arial" w:hAnsi="Arial" w:cs="Arial"/>
                <w:sz w:val="22"/>
                <w:szCs w:val="22"/>
                <w:lang w:val="sr-Latn-ME"/>
              </w:rPr>
            </w:pPr>
            <w:r w:rsidRPr="00345CD3">
              <w:rPr>
                <w:rFonts w:ascii="Arial" w:hAnsi="Arial" w:cs="Arial"/>
                <w:sz w:val="22"/>
                <w:szCs w:val="22"/>
                <w:lang w:val="sr-Latn-ME"/>
              </w:rPr>
              <w:t>Koncesionar nije preduzeo radnje i mjere koje mu je naložio Koncedent u skladu sa članom 9 stav 1</w:t>
            </w:r>
            <w:r w:rsidR="00144B0F" w:rsidRPr="00345CD3">
              <w:rPr>
                <w:rFonts w:ascii="Arial" w:hAnsi="Arial" w:cs="Arial"/>
                <w:sz w:val="22"/>
                <w:szCs w:val="22"/>
                <w:lang w:val="sr-Latn-ME"/>
              </w:rPr>
              <w:t xml:space="preserve"> Ugovora;</w:t>
            </w:r>
          </w:p>
        </w:tc>
      </w:tr>
      <w:tr w:rsidR="00DD5254" w:rsidRPr="002721E3" w14:paraId="3A305FA7" w14:textId="77777777" w:rsidTr="006375ED">
        <w:trPr>
          <w:jc w:val="center"/>
        </w:trPr>
        <w:tc>
          <w:tcPr>
            <w:tcW w:w="1701" w:type="dxa"/>
          </w:tcPr>
          <w:p w14:paraId="2B324D28" w14:textId="77777777" w:rsidR="00DD5254" w:rsidRPr="002721E3" w:rsidRDefault="00DD5254" w:rsidP="00430DFC">
            <w:pPr>
              <w:pStyle w:val="ListParagraph"/>
              <w:ind w:left="864"/>
              <w:jc w:val="both"/>
              <w:rPr>
                <w:lang w:val="sr-Latn-ME"/>
              </w:rPr>
            </w:pPr>
          </w:p>
        </w:tc>
        <w:tc>
          <w:tcPr>
            <w:tcW w:w="8925" w:type="dxa"/>
          </w:tcPr>
          <w:p w14:paraId="43C6BC3E" w14:textId="77777777" w:rsidR="00DD5254" w:rsidRPr="00345CD3" w:rsidRDefault="00DD5254" w:rsidP="00F52BEA">
            <w:pPr>
              <w:jc w:val="both"/>
              <w:rPr>
                <w:rFonts w:ascii="Arial" w:eastAsia="Calibri" w:hAnsi="Arial" w:cs="Arial"/>
                <w:kern w:val="20"/>
                <w:sz w:val="22"/>
                <w:szCs w:val="22"/>
                <w:lang w:val="sr-Latn-ME"/>
              </w:rPr>
            </w:pPr>
          </w:p>
        </w:tc>
      </w:tr>
      <w:tr w:rsidR="00DD5254" w:rsidRPr="00AC55EB" w14:paraId="6A153859" w14:textId="77777777" w:rsidTr="006375ED">
        <w:trPr>
          <w:jc w:val="center"/>
        </w:trPr>
        <w:tc>
          <w:tcPr>
            <w:tcW w:w="1701" w:type="dxa"/>
          </w:tcPr>
          <w:p w14:paraId="6CD26E4B" w14:textId="77777777" w:rsidR="00DD5254" w:rsidRPr="002721E3" w:rsidRDefault="00DD5254" w:rsidP="0032475B">
            <w:pPr>
              <w:pStyle w:val="ListParagraph"/>
              <w:numPr>
                <w:ilvl w:val="2"/>
                <w:numId w:val="43"/>
              </w:numPr>
              <w:jc w:val="both"/>
              <w:rPr>
                <w:lang w:val="sr-Latn-ME"/>
              </w:rPr>
            </w:pPr>
          </w:p>
        </w:tc>
        <w:tc>
          <w:tcPr>
            <w:tcW w:w="8925" w:type="dxa"/>
            <w:shd w:val="clear" w:color="auto" w:fill="auto"/>
          </w:tcPr>
          <w:p w14:paraId="5FDE3146" w14:textId="3B5D1ACF" w:rsidR="00DD5254" w:rsidRPr="00345CD3" w:rsidRDefault="00EE40D6" w:rsidP="00430DFC">
            <w:pPr>
              <w:spacing w:line="248" w:lineRule="auto"/>
              <w:ind w:right="33"/>
              <w:jc w:val="both"/>
              <w:rPr>
                <w:rFonts w:ascii="Arial" w:eastAsia="Calibri" w:hAnsi="Arial" w:cs="Arial"/>
                <w:kern w:val="20"/>
                <w:sz w:val="22"/>
                <w:szCs w:val="22"/>
                <w:lang w:val="sr-Latn-ME"/>
              </w:rPr>
            </w:pPr>
            <w:r w:rsidRPr="00345CD3">
              <w:rPr>
                <w:rFonts w:ascii="Arial" w:eastAsia="Calibri" w:hAnsi="Arial" w:cs="Arial"/>
                <w:kern w:val="20"/>
                <w:sz w:val="22"/>
                <w:szCs w:val="22"/>
                <w:lang w:val="sr-Latn-ME"/>
              </w:rPr>
              <w:t>u</w:t>
            </w:r>
            <w:r w:rsidR="00CD5473" w:rsidRPr="00345CD3">
              <w:rPr>
                <w:rFonts w:ascii="Arial" w:eastAsia="Calibri" w:hAnsi="Arial" w:cs="Arial"/>
                <w:kern w:val="20"/>
                <w:sz w:val="22"/>
                <w:szCs w:val="22"/>
                <w:lang w:val="sr-Latn-ME"/>
              </w:rPr>
              <w:t xml:space="preserve"> slučaju da izgrađeni Objekti HE</w:t>
            </w:r>
            <w:r w:rsidR="00530EFB" w:rsidRPr="00345CD3">
              <w:rPr>
                <w:rFonts w:ascii="Arial" w:eastAsia="Calibri" w:hAnsi="Arial" w:cs="Arial"/>
                <w:kern w:val="20"/>
                <w:sz w:val="22"/>
                <w:szCs w:val="22"/>
                <w:lang w:val="sr-Latn-ME"/>
              </w:rPr>
              <w:t xml:space="preserve"> Komarnica</w:t>
            </w:r>
            <w:r w:rsidR="00CD5473" w:rsidRPr="00345CD3">
              <w:rPr>
                <w:rFonts w:ascii="Arial" w:eastAsia="Calibri" w:hAnsi="Arial" w:cs="Arial"/>
                <w:kern w:val="20"/>
                <w:sz w:val="22"/>
                <w:szCs w:val="22"/>
                <w:lang w:val="sr-Latn-ME"/>
              </w:rPr>
              <w:t xml:space="preserve"> u pogledu instalisane </w:t>
            </w:r>
            <w:r w:rsidR="00462823" w:rsidRPr="00345CD3">
              <w:rPr>
                <w:rFonts w:ascii="Arial" w:eastAsia="Calibri" w:hAnsi="Arial" w:cs="Arial"/>
                <w:kern w:val="20"/>
                <w:sz w:val="22"/>
                <w:szCs w:val="22"/>
                <w:lang w:val="sr-Latn-ME"/>
              </w:rPr>
              <w:t xml:space="preserve">snage odstupaju od vrijednosti predviđenih </w:t>
            </w:r>
            <w:r w:rsidR="00530EFB" w:rsidRPr="00345CD3">
              <w:rPr>
                <w:rFonts w:ascii="Arial" w:eastAsia="Calibri" w:hAnsi="Arial" w:cs="Arial"/>
                <w:kern w:val="20"/>
                <w:sz w:val="22"/>
                <w:szCs w:val="22"/>
                <w:lang w:val="sr-Latn-ME"/>
              </w:rPr>
              <w:t>Tehničk</w:t>
            </w:r>
            <w:r w:rsidR="005B6D8B">
              <w:rPr>
                <w:rFonts w:ascii="Arial" w:eastAsia="Calibri" w:hAnsi="Arial" w:cs="Arial"/>
                <w:kern w:val="20"/>
                <w:sz w:val="22"/>
                <w:szCs w:val="22"/>
                <w:lang w:val="sr-Latn-ME"/>
              </w:rPr>
              <w:t>o-tehnološkim</w:t>
            </w:r>
            <w:r w:rsidR="00462823" w:rsidRPr="00345CD3">
              <w:rPr>
                <w:rFonts w:ascii="Arial" w:eastAsia="Calibri" w:hAnsi="Arial" w:cs="Arial"/>
                <w:kern w:val="20"/>
                <w:sz w:val="22"/>
                <w:szCs w:val="22"/>
                <w:lang w:val="sr-Latn-ME"/>
              </w:rPr>
              <w:t xml:space="preserve"> </w:t>
            </w:r>
            <w:r w:rsidR="005473F9" w:rsidRPr="00345CD3">
              <w:rPr>
                <w:rFonts w:ascii="Arial" w:eastAsia="Calibri" w:hAnsi="Arial" w:cs="Arial"/>
                <w:kern w:val="20"/>
                <w:sz w:val="22"/>
                <w:szCs w:val="22"/>
                <w:lang w:val="sr-Latn-ME"/>
              </w:rPr>
              <w:t>rješenjem za više od 15%;</w:t>
            </w:r>
          </w:p>
        </w:tc>
      </w:tr>
      <w:tr w:rsidR="00DD5254" w:rsidRPr="00AC55EB" w14:paraId="01AFCF4B" w14:textId="77777777" w:rsidTr="006375ED">
        <w:trPr>
          <w:jc w:val="center"/>
        </w:trPr>
        <w:tc>
          <w:tcPr>
            <w:tcW w:w="1701" w:type="dxa"/>
          </w:tcPr>
          <w:p w14:paraId="4B1F9A14" w14:textId="77777777" w:rsidR="00DD5254" w:rsidRPr="002721E3" w:rsidRDefault="00DD5254" w:rsidP="00430DFC">
            <w:pPr>
              <w:pStyle w:val="ListParagraph"/>
              <w:ind w:left="864"/>
              <w:jc w:val="both"/>
              <w:rPr>
                <w:lang w:val="sr-Latn-ME"/>
              </w:rPr>
            </w:pPr>
          </w:p>
        </w:tc>
        <w:tc>
          <w:tcPr>
            <w:tcW w:w="8925" w:type="dxa"/>
            <w:shd w:val="clear" w:color="auto" w:fill="auto"/>
          </w:tcPr>
          <w:p w14:paraId="1666D2C0" w14:textId="77777777" w:rsidR="00DD5254" w:rsidRPr="00345CD3" w:rsidRDefault="00DD5254" w:rsidP="00F52BEA">
            <w:pPr>
              <w:jc w:val="both"/>
              <w:rPr>
                <w:rFonts w:ascii="Arial" w:eastAsia="Calibri" w:hAnsi="Arial" w:cs="Arial"/>
                <w:kern w:val="20"/>
                <w:sz w:val="22"/>
                <w:szCs w:val="22"/>
                <w:lang w:val="sr-Latn-ME"/>
              </w:rPr>
            </w:pPr>
          </w:p>
        </w:tc>
      </w:tr>
      <w:tr w:rsidR="00DD5254" w:rsidRPr="00AC55EB" w14:paraId="264F4007" w14:textId="77777777" w:rsidTr="006375ED">
        <w:trPr>
          <w:jc w:val="center"/>
        </w:trPr>
        <w:tc>
          <w:tcPr>
            <w:tcW w:w="1701" w:type="dxa"/>
          </w:tcPr>
          <w:p w14:paraId="5B38F1C1" w14:textId="77777777" w:rsidR="00DD5254" w:rsidRPr="002721E3" w:rsidRDefault="00DD5254" w:rsidP="00430DFC">
            <w:pPr>
              <w:pStyle w:val="ListParagraph"/>
              <w:ind w:left="864"/>
              <w:jc w:val="both"/>
              <w:rPr>
                <w:lang w:val="sr-Latn-ME"/>
              </w:rPr>
            </w:pPr>
          </w:p>
        </w:tc>
        <w:tc>
          <w:tcPr>
            <w:tcW w:w="8925" w:type="dxa"/>
          </w:tcPr>
          <w:p w14:paraId="329F5A12" w14:textId="77777777" w:rsidR="00DD5254" w:rsidRPr="00345CD3" w:rsidRDefault="00DD5254" w:rsidP="00F52BEA">
            <w:pPr>
              <w:jc w:val="both"/>
              <w:rPr>
                <w:rFonts w:ascii="Arial" w:eastAsia="Calibri" w:hAnsi="Arial" w:cs="Arial"/>
                <w:kern w:val="20"/>
                <w:sz w:val="22"/>
                <w:szCs w:val="22"/>
                <w:lang w:val="sr-Latn-ME"/>
              </w:rPr>
            </w:pPr>
          </w:p>
        </w:tc>
      </w:tr>
      <w:tr w:rsidR="00DD5254" w:rsidRPr="00AC55EB" w14:paraId="3CF71FF5" w14:textId="77777777" w:rsidTr="006375ED">
        <w:trPr>
          <w:jc w:val="center"/>
        </w:trPr>
        <w:tc>
          <w:tcPr>
            <w:tcW w:w="1701" w:type="dxa"/>
          </w:tcPr>
          <w:p w14:paraId="49581E11" w14:textId="77777777" w:rsidR="00DD5254" w:rsidRPr="002721E3" w:rsidRDefault="00DD5254" w:rsidP="00FC79E2">
            <w:pPr>
              <w:pStyle w:val="ListParagraph"/>
              <w:numPr>
                <w:ilvl w:val="2"/>
                <w:numId w:val="44"/>
              </w:numPr>
              <w:jc w:val="both"/>
              <w:rPr>
                <w:lang w:val="sr-Latn-ME"/>
              </w:rPr>
            </w:pPr>
          </w:p>
        </w:tc>
        <w:tc>
          <w:tcPr>
            <w:tcW w:w="8925" w:type="dxa"/>
          </w:tcPr>
          <w:p w14:paraId="54863DA1" w14:textId="4F3611F8" w:rsidR="00DD5254" w:rsidRPr="00345CD3" w:rsidRDefault="00EE40D6" w:rsidP="00430DFC">
            <w:pPr>
              <w:spacing w:line="248" w:lineRule="auto"/>
              <w:ind w:right="33"/>
              <w:jc w:val="both"/>
              <w:rPr>
                <w:rFonts w:ascii="Arial" w:hAnsi="Arial" w:cs="Arial"/>
                <w:sz w:val="22"/>
                <w:szCs w:val="22"/>
                <w:lang w:val="sr-Latn-ME"/>
              </w:rPr>
            </w:pPr>
            <w:r w:rsidRPr="00345CD3">
              <w:rPr>
                <w:rFonts w:ascii="Arial" w:hAnsi="Arial" w:cs="Arial"/>
                <w:sz w:val="22"/>
                <w:szCs w:val="22"/>
                <w:lang w:val="sr-Latn-ME"/>
              </w:rPr>
              <w:t xml:space="preserve">u slučaju da </w:t>
            </w:r>
            <w:r w:rsidR="00AC4A9C" w:rsidRPr="00345CD3">
              <w:rPr>
                <w:rFonts w:ascii="Arial" w:hAnsi="Arial" w:cs="Arial"/>
                <w:sz w:val="22"/>
                <w:szCs w:val="22"/>
                <w:lang w:val="sr-Latn-ME"/>
              </w:rPr>
              <w:t>se istražnim radovima ili eksploatacijom u kontinuitetu ugrožava život i zd</w:t>
            </w:r>
            <w:r w:rsidR="00144B0F" w:rsidRPr="00345CD3">
              <w:rPr>
                <w:rFonts w:ascii="Arial" w:hAnsi="Arial" w:cs="Arial"/>
                <w:sz w:val="22"/>
                <w:szCs w:val="22"/>
                <w:lang w:val="sr-Latn-ME"/>
              </w:rPr>
              <w:t>ravlje ljudi i životna sredina;</w:t>
            </w:r>
          </w:p>
        </w:tc>
      </w:tr>
      <w:tr w:rsidR="00DD5254" w:rsidRPr="00AC55EB" w14:paraId="146C731F" w14:textId="77777777" w:rsidTr="006375ED">
        <w:trPr>
          <w:jc w:val="center"/>
        </w:trPr>
        <w:tc>
          <w:tcPr>
            <w:tcW w:w="1701" w:type="dxa"/>
          </w:tcPr>
          <w:p w14:paraId="6F91C501" w14:textId="77777777" w:rsidR="00DD5254" w:rsidRPr="002721E3" w:rsidRDefault="00DD5254" w:rsidP="00430DFC">
            <w:pPr>
              <w:pStyle w:val="ListParagraph"/>
              <w:ind w:left="864"/>
              <w:jc w:val="both"/>
              <w:rPr>
                <w:lang w:val="sr-Latn-ME"/>
              </w:rPr>
            </w:pPr>
          </w:p>
        </w:tc>
        <w:tc>
          <w:tcPr>
            <w:tcW w:w="8925" w:type="dxa"/>
          </w:tcPr>
          <w:p w14:paraId="463FB0BF" w14:textId="77777777" w:rsidR="00DD5254" w:rsidRPr="00345CD3" w:rsidRDefault="00DD5254" w:rsidP="00F52BEA">
            <w:pPr>
              <w:jc w:val="both"/>
              <w:rPr>
                <w:rFonts w:ascii="Arial" w:eastAsia="Calibri" w:hAnsi="Arial" w:cs="Arial"/>
                <w:kern w:val="20"/>
                <w:sz w:val="22"/>
                <w:szCs w:val="22"/>
                <w:lang w:val="sr-Latn-ME"/>
              </w:rPr>
            </w:pPr>
          </w:p>
        </w:tc>
      </w:tr>
      <w:tr w:rsidR="00DD5254" w:rsidRPr="00AC55EB" w14:paraId="14A7F480" w14:textId="77777777" w:rsidTr="006375ED">
        <w:trPr>
          <w:jc w:val="center"/>
        </w:trPr>
        <w:tc>
          <w:tcPr>
            <w:tcW w:w="1701" w:type="dxa"/>
          </w:tcPr>
          <w:p w14:paraId="1F8916AC" w14:textId="77777777" w:rsidR="00DD5254" w:rsidRPr="002721E3" w:rsidRDefault="00DD5254" w:rsidP="00FC79E2">
            <w:pPr>
              <w:pStyle w:val="ListParagraph"/>
              <w:numPr>
                <w:ilvl w:val="2"/>
                <w:numId w:val="44"/>
              </w:numPr>
              <w:jc w:val="both"/>
              <w:rPr>
                <w:lang w:val="sr-Latn-ME"/>
              </w:rPr>
            </w:pPr>
          </w:p>
        </w:tc>
        <w:tc>
          <w:tcPr>
            <w:tcW w:w="8925" w:type="dxa"/>
          </w:tcPr>
          <w:p w14:paraId="693796FA" w14:textId="66991A77" w:rsidR="00DD5254" w:rsidRPr="00345CD3" w:rsidRDefault="00AC4A9C" w:rsidP="00430DFC">
            <w:pPr>
              <w:spacing w:line="248" w:lineRule="auto"/>
              <w:ind w:right="33"/>
              <w:jc w:val="both"/>
              <w:rPr>
                <w:rFonts w:ascii="Arial" w:hAnsi="Arial" w:cs="Arial"/>
                <w:sz w:val="22"/>
                <w:szCs w:val="22"/>
                <w:lang w:val="sr-Latn-ME"/>
              </w:rPr>
            </w:pPr>
            <w:r w:rsidRPr="00345CD3">
              <w:rPr>
                <w:rFonts w:ascii="Arial" w:hAnsi="Arial" w:cs="Arial"/>
                <w:sz w:val="22"/>
                <w:szCs w:val="22"/>
                <w:lang w:val="sr-Latn-ME"/>
              </w:rPr>
              <w:t>Koncesionar ne obavlja koncesione djelatnosti u skladu sa dinamikom i u obimu utvrđenom Ugovorom i Planom r</w:t>
            </w:r>
            <w:r w:rsidR="00FC71F7" w:rsidRPr="00345CD3">
              <w:rPr>
                <w:rFonts w:ascii="Arial" w:hAnsi="Arial" w:cs="Arial"/>
                <w:sz w:val="22"/>
                <w:szCs w:val="22"/>
                <w:lang w:val="sr-Latn-ME"/>
              </w:rPr>
              <w:t xml:space="preserve">ealizacije, odnosno </w:t>
            </w:r>
            <w:r w:rsidR="00FC71F7" w:rsidRPr="00345CD3">
              <w:rPr>
                <w:rFonts w:ascii="Arial" w:eastAsia="Calibri" w:hAnsi="Arial" w:cs="Arial"/>
                <w:kern w:val="20"/>
                <w:sz w:val="22"/>
                <w:szCs w:val="22"/>
                <w:lang w:val="sr-Latn-ME"/>
              </w:rPr>
              <w:t>ne izvrši radnje iz I ili II Faze Plana realizacije u ugovorenom roku ili ne započne koncesionu djelatnost u ugovorenom roku</w:t>
            </w:r>
            <w:r w:rsidRPr="00345CD3">
              <w:rPr>
                <w:rFonts w:ascii="Arial" w:hAnsi="Arial" w:cs="Arial"/>
                <w:sz w:val="22"/>
                <w:szCs w:val="22"/>
                <w:lang w:val="sr-Latn-ME"/>
              </w:rPr>
              <w:t xml:space="preserve">; </w:t>
            </w:r>
          </w:p>
        </w:tc>
      </w:tr>
      <w:tr w:rsidR="00DD5254" w:rsidRPr="00AC55EB" w14:paraId="6CC2342F" w14:textId="77777777" w:rsidTr="006375ED">
        <w:trPr>
          <w:jc w:val="center"/>
        </w:trPr>
        <w:tc>
          <w:tcPr>
            <w:tcW w:w="1701" w:type="dxa"/>
          </w:tcPr>
          <w:p w14:paraId="4F32B6A3" w14:textId="77777777" w:rsidR="00DD5254" w:rsidRPr="002721E3" w:rsidRDefault="00DD5254" w:rsidP="00F52BEA">
            <w:pPr>
              <w:jc w:val="both"/>
              <w:rPr>
                <w:lang w:val="sr-Latn-ME"/>
              </w:rPr>
            </w:pPr>
          </w:p>
        </w:tc>
        <w:tc>
          <w:tcPr>
            <w:tcW w:w="8925" w:type="dxa"/>
          </w:tcPr>
          <w:p w14:paraId="67957BFB" w14:textId="77777777" w:rsidR="00DD5254" w:rsidRPr="00345CD3" w:rsidRDefault="00DD5254" w:rsidP="00F52BEA">
            <w:pPr>
              <w:jc w:val="both"/>
              <w:rPr>
                <w:rFonts w:ascii="Arial" w:eastAsia="Calibri" w:hAnsi="Arial" w:cs="Arial"/>
                <w:kern w:val="20"/>
                <w:sz w:val="22"/>
                <w:szCs w:val="22"/>
                <w:lang w:val="sr-Latn-ME"/>
              </w:rPr>
            </w:pPr>
          </w:p>
        </w:tc>
      </w:tr>
      <w:tr w:rsidR="00DD5254" w:rsidRPr="00AC55EB" w14:paraId="31F8BFFD" w14:textId="77777777" w:rsidTr="006375ED">
        <w:trPr>
          <w:jc w:val="center"/>
        </w:trPr>
        <w:tc>
          <w:tcPr>
            <w:tcW w:w="1701" w:type="dxa"/>
          </w:tcPr>
          <w:p w14:paraId="7158CD68" w14:textId="77777777" w:rsidR="00DD5254" w:rsidRPr="002721E3" w:rsidRDefault="00DD5254" w:rsidP="00FC79E2">
            <w:pPr>
              <w:pStyle w:val="ListParagraph"/>
              <w:numPr>
                <w:ilvl w:val="2"/>
                <w:numId w:val="44"/>
              </w:numPr>
              <w:jc w:val="both"/>
              <w:rPr>
                <w:lang w:val="sr-Latn-ME"/>
              </w:rPr>
            </w:pPr>
          </w:p>
        </w:tc>
        <w:tc>
          <w:tcPr>
            <w:tcW w:w="8925" w:type="dxa"/>
          </w:tcPr>
          <w:p w14:paraId="76CD02FE" w14:textId="352FA297" w:rsidR="00DD5254" w:rsidRPr="00345CD3" w:rsidRDefault="00EE40D6" w:rsidP="00430DFC">
            <w:pPr>
              <w:spacing w:line="248" w:lineRule="auto"/>
              <w:ind w:right="33"/>
              <w:jc w:val="both"/>
              <w:rPr>
                <w:rFonts w:ascii="Arial" w:eastAsia="Calibri" w:hAnsi="Arial" w:cs="Arial"/>
                <w:kern w:val="20"/>
                <w:sz w:val="22"/>
                <w:szCs w:val="22"/>
                <w:lang w:val="sr-Latn-ME"/>
              </w:rPr>
            </w:pPr>
            <w:r w:rsidRPr="00345CD3">
              <w:rPr>
                <w:rFonts w:ascii="Arial" w:eastAsia="Calibri" w:hAnsi="Arial" w:cs="Arial"/>
                <w:kern w:val="20"/>
                <w:sz w:val="22"/>
                <w:szCs w:val="22"/>
                <w:lang w:val="sr-Latn-ME"/>
              </w:rPr>
              <w:t>u</w:t>
            </w:r>
            <w:r w:rsidR="000859C0" w:rsidRPr="00345CD3">
              <w:rPr>
                <w:rFonts w:ascii="Arial" w:eastAsia="Calibri" w:hAnsi="Arial" w:cs="Arial"/>
                <w:kern w:val="20"/>
                <w:sz w:val="22"/>
                <w:szCs w:val="22"/>
                <w:lang w:val="sr-Latn-ME"/>
              </w:rPr>
              <w:t xml:space="preserve"> slučaju kašnje</w:t>
            </w:r>
            <w:r w:rsidRPr="00345CD3">
              <w:rPr>
                <w:rFonts w:ascii="Arial" w:eastAsia="Calibri" w:hAnsi="Arial" w:cs="Arial"/>
                <w:kern w:val="20"/>
                <w:sz w:val="22"/>
                <w:szCs w:val="22"/>
                <w:lang w:val="sr-Latn-ME"/>
              </w:rPr>
              <w:t>nja plaćanja Koncesione naknade</w:t>
            </w:r>
            <w:r w:rsidR="000859C0" w:rsidRPr="00345CD3">
              <w:rPr>
                <w:rFonts w:ascii="Arial" w:eastAsia="Calibri" w:hAnsi="Arial" w:cs="Arial"/>
                <w:kern w:val="20"/>
                <w:sz w:val="22"/>
                <w:szCs w:val="22"/>
                <w:lang w:val="sr-Latn-ME"/>
              </w:rPr>
              <w:t>, koje je duže od 30 dana;</w:t>
            </w:r>
          </w:p>
        </w:tc>
      </w:tr>
      <w:tr w:rsidR="00DD5254" w:rsidRPr="00AC55EB" w14:paraId="69510D7C" w14:textId="77777777" w:rsidTr="006375ED">
        <w:trPr>
          <w:jc w:val="center"/>
        </w:trPr>
        <w:tc>
          <w:tcPr>
            <w:tcW w:w="1701" w:type="dxa"/>
          </w:tcPr>
          <w:p w14:paraId="2EEA0E2D" w14:textId="77777777" w:rsidR="00DD5254" w:rsidRPr="002721E3" w:rsidRDefault="00DD5254" w:rsidP="00F52BEA">
            <w:pPr>
              <w:jc w:val="both"/>
              <w:rPr>
                <w:lang w:val="sr-Latn-ME"/>
              </w:rPr>
            </w:pPr>
          </w:p>
        </w:tc>
        <w:tc>
          <w:tcPr>
            <w:tcW w:w="8925" w:type="dxa"/>
          </w:tcPr>
          <w:p w14:paraId="642E8FD7" w14:textId="77777777" w:rsidR="00DD5254" w:rsidRPr="00345CD3" w:rsidRDefault="00DD5254" w:rsidP="00F52BEA">
            <w:pPr>
              <w:jc w:val="both"/>
              <w:rPr>
                <w:rFonts w:ascii="Arial" w:eastAsia="Calibri" w:hAnsi="Arial" w:cs="Arial"/>
                <w:kern w:val="20"/>
                <w:sz w:val="22"/>
                <w:szCs w:val="22"/>
                <w:lang w:val="sr-Latn-ME"/>
              </w:rPr>
            </w:pPr>
          </w:p>
        </w:tc>
      </w:tr>
      <w:tr w:rsidR="00DD5254" w:rsidRPr="00AC55EB" w14:paraId="01B8B57E" w14:textId="77777777" w:rsidTr="006375ED">
        <w:trPr>
          <w:jc w:val="center"/>
        </w:trPr>
        <w:tc>
          <w:tcPr>
            <w:tcW w:w="1701" w:type="dxa"/>
          </w:tcPr>
          <w:p w14:paraId="6F569E55" w14:textId="77777777" w:rsidR="00DD5254" w:rsidRPr="002721E3" w:rsidRDefault="00DD5254" w:rsidP="00F52BEA">
            <w:pPr>
              <w:jc w:val="both"/>
              <w:rPr>
                <w:lang w:val="sr-Latn-ME"/>
              </w:rPr>
            </w:pPr>
          </w:p>
        </w:tc>
        <w:tc>
          <w:tcPr>
            <w:tcW w:w="8925" w:type="dxa"/>
          </w:tcPr>
          <w:p w14:paraId="69050C60" w14:textId="77777777" w:rsidR="00DD5254" w:rsidRPr="00345CD3" w:rsidRDefault="00DD5254" w:rsidP="00F52BEA">
            <w:pPr>
              <w:jc w:val="both"/>
              <w:rPr>
                <w:rFonts w:ascii="Arial" w:eastAsia="Calibri" w:hAnsi="Arial" w:cs="Arial"/>
                <w:kern w:val="20"/>
                <w:sz w:val="22"/>
                <w:szCs w:val="22"/>
                <w:lang w:val="sr-Latn-ME"/>
              </w:rPr>
            </w:pPr>
          </w:p>
        </w:tc>
      </w:tr>
      <w:tr w:rsidR="00DD5254" w:rsidRPr="00AC55EB" w14:paraId="7B649409" w14:textId="77777777" w:rsidTr="006375ED">
        <w:trPr>
          <w:jc w:val="center"/>
        </w:trPr>
        <w:tc>
          <w:tcPr>
            <w:tcW w:w="1701" w:type="dxa"/>
          </w:tcPr>
          <w:p w14:paraId="2617447E" w14:textId="77777777" w:rsidR="00DD5254" w:rsidRPr="002721E3" w:rsidRDefault="00DD5254" w:rsidP="00264184">
            <w:pPr>
              <w:pStyle w:val="ListParagraph"/>
              <w:numPr>
                <w:ilvl w:val="2"/>
                <w:numId w:val="44"/>
              </w:numPr>
              <w:jc w:val="both"/>
              <w:rPr>
                <w:lang w:val="sr-Latn-ME"/>
              </w:rPr>
            </w:pPr>
          </w:p>
        </w:tc>
        <w:tc>
          <w:tcPr>
            <w:tcW w:w="8925" w:type="dxa"/>
          </w:tcPr>
          <w:p w14:paraId="65AB6593" w14:textId="4294D5F3" w:rsidR="00DD5254" w:rsidRPr="00345CD3" w:rsidRDefault="000859C0" w:rsidP="00430DFC">
            <w:pPr>
              <w:spacing w:line="248" w:lineRule="auto"/>
              <w:jc w:val="both"/>
              <w:rPr>
                <w:rFonts w:ascii="Arial" w:eastAsia="Calibri" w:hAnsi="Arial" w:cs="Arial"/>
                <w:kern w:val="20"/>
                <w:sz w:val="22"/>
                <w:szCs w:val="22"/>
                <w:lang w:val="sr-Latn-ME"/>
              </w:rPr>
            </w:pPr>
            <w:r w:rsidRPr="00345CD3">
              <w:rPr>
                <w:rFonts w:ascii="Arial" w:hAnsi="Arial" w:cs="Arial"/>
                <w:sz w:val="22"/>
                <w:szCs w:val="22"/>
                <w:lang w:val="sr-Latn-ME"/>
              </w:rPr>
              <w:t>Koncesionar značajno krši i ne izvršava opseg, količinu i vrijednost radova predviđenih Programom revitalizacije, iz čega očigledno proizilazi da Program revitalizacije neće biti u cjelosti ili djelimično izvršen u ugovorenom roku.</w:t>
            </w:r>
          </w:p>
        </w:tc>
      </w:tr>
      <w:tr w:rsidR="00DD5254" w:rsidRPr="00AC55EB" w14:paraId="11ABCB6C" w14:textId="77777777" w:rsidTr="006375ED">
        <w:trPr>
          <w:jc w:val="center"/>
        </w:trPr>
        <w:tc>
          <w:tcPr>
            <w:tcW w:w="1701" w:type="dxa"/>
          </w:tcPr>
          <w:p w14:paraId="5C902317" w14:textId="77777777" w:rsidR="00DD5254" w:rsidRPr="002721E3" w:rsidRDefault="00DD5254" w:rsidP="00430DFC">
            <w:pPr>
              <w:ind w:left="360"/>
              <w:jc w:val="both"/>
              <w:rPr>
                <w:lang w:val="sr-Latn-ME"/>
              </w:rPr>
            </w:pPr>
          </w:p>
        </w:tc>
        <w:tc>
          <w:tcPr>
            <w:tcW w:w="8925" w:type="dxa"/>
          </w:tcPr>
          <w:p w14:paraId="209F1315" w14:textId="77777777" w:rsidR="00DD5254" w:rsidRPr="00345CD3" w:rsidRDefault="00DD5254" w:rsidP="00F52BEA">
            <w:pPr>
              <w:jc w:val="both"/>
              <w:rPr>
                <w:rFonts w:ascii="Arial" w:eastAsia="Calibri" w:hAnsi="Arial" w:cs="Arial"/>
                <w:kern w:val="20"/>
                <w:sz w:val="22"/>
                <w:szCs w:val="22"/>
                <w:lang w:val="sr-Latn-ME"/>
              </w:rPr>
            </w:pPr>
          </w:p>
        </w:tc>
      </w:tr>
      <w:tr w:rsidR="00974FF6" w:rsidRPr="00AC55EB" w14:paraId="27B63FC3" w14:textId="77777777" w:rsidTr="006375ED">
        <w:trPr>
          <w:jc w:val="center"/>
        </w:trPr>
        <w:tc>
          <w:tcPr>
            <w:tcW w:w="1701" w:type="dxa"/>
          </w:tcPr>
          <w:p w14:paraId="647A3697" w14:textId="77777777" w:rsidR="00974FF6" w:rsidRPr="002721E3" w:rsidRDefault="00974FF6" w:rsidP="00264184">
            <w:pPr>
              <w:pStyle w:val="ListParagraph"/>
              <w:numPr>
                <w:ilvl w:val="2"/>
                <w:numId w:val="44"/>
              </w:numPr>
              <w:jc w:val="both"/>
              <w:rPr>
                <w:lang w:val="sr-Latn-ME"/>
              </w:rPr>
            </w:pPr>
          </w:p>
        </w:tc>
        <w:tc>
          <w:tcPr>
            <w:tcW w:w="8925" w:type="dxa"/>
          </w:tcPr>
          <w:p w14:paraId="3F8D3851" w14:textId="7AF08ECC" w:rsidR="00974FF6" w:rsidRPr="00345CD3" w:rsidRDefault="00974FF6" w:rsidP="00430DFC">
            <w:pPr>
              <w:spacing w:line="248" w:lineRule="auto"/>
              <w:jc w:val="both"/>
              <w:rPr>
                <w:rFonts w:ascii="Arial" w:hAnsi="Arial" w:cs="Arial"/>
                <w:sz w:val="22"/>
                <w:szCs w:val="22"/>
                <w:lang w:val="sr-Latn-ME"/>
              </w:rPr>
            </w:pPr>
            <w:r w:rsidRPr="00345CD3">
              <w:rPr>
                <w:rFonts w:ascii="Arial" w:hAnsi="Arial" w:cs="Arial"/>
                <w:sz w:val="22"/>
                <w:szCs w:val="22"/>
                <w:lang w:val="sr-Latn-ME"/>
              </w:rPr>
              <w:t>ukoliko je koncesija data na osnovu netačnih podataka bitnih za donošenje odluke o davanju  koncesij</w:t>
            </w:r>
            <w:r w:rsidR="0064397D" w:rsidRPr="00345CD3">
              <w:rPr>
                <w:rFonts w:ascii="Arial" w:hAnsi="Arial" w:cs="Arial"/>
                <w:sz w:val="22"/>
                <w:szCs w:val="22"/>
                <w:lang w:val="sr-Latn-ME"/>
              </w:rPr>
              <w:t>e i zaključivanje ovog ugovora.</w:t>
            </w:r>
          </w:p>
        </w:tc>
      </w:tr>
      <w:tr w:rsidR="00974FF6" w:rsidRPr="00AC55EB" w14:paraId="53D81BBC" w14:textId="77777777" w:rsidTr="006375ED">
        <w:trPr>
          <w:jc w:val="center"/>
        </w:trPr>
        <w:tc>
          <w:tcPr>
            <w:tcW w:w="1701" w:type="dxa"/>
          </w:tcPr>
          <w:p w14:paraId="15B8E87F" w14:textId="77777777" w:rsidR="00974FF6" w:rsidRPr="002721E3" w:rsidRDefault="00974FF6" w:rsidP="00F52BEA">
            <w:pPr>
              <w:jc w:val="both"/>
              <w:rPr>
                <w:lang w:val="sr-Latn-ME"/>
              </w:rPr>
            </w:pPr>
          </w:p>
        </w:tc>
        <w:tc>
          <w:tcPr>
            <w:tcW w:w="8925" w:type="dxa"/>
          </w:tcPr>
          <w:p w14:paraId="71BBFCA4" w14:textId="77777777" w:rsidR="00974FF6" w:rsidRPr="00345CD3" w:rsidRDefault="00974FF6" w:rsidP="00F52BEA">
            <w:pPr>
              <w:jc w:val="both"/>
              <w:rPr>
                <w:rFonts w:ascii="Arial" w:eastAsia="Calibri" w:hAnsi="Arial" w:cs="Arial"/>
                <w:kern w:val="20"/>
                <w:sz w:val="22"/>
                <w:szCs w:val="22"/>
                <w:lang w:val="sr-Latn-ME"/>
              </w:rPr>
            </w:pPr>
          </w:p>
        </w:tc>
      </w:tr>
      <w:tr w:rsidR="00DD5254" w:rsidRPr="00AC55EB" w14:paraId="68E162BE" w14:textId="77777777" w:rsidTr="006375ED">
        <w:trPr>
          <w:jc w:val="center"/>
        </w:trPr>
        <w:tc>
          <w:tcPr>
            <w:tcW w:w="1701" w:type="dxa"/>
          </w:tcPr>
          <w:p w14:paraId="06A7A9F5" w14:textId="77777777" w:rsidR="00DD5254" w:rsidRPr="002721E3" w:rsidRDefault="00DD5254" w:rsidP="00264184">
            <w:pPr>
              <w:pStyle w:val="ListParagraph"/>
              <w:numPr>
                <w:ilvl w:val="1"/>
                <w:numId w:val="44"/>
              </w:numPr>
              <w:jc w:val="both"/>
              <w:rPr>
                <w:lang w:val="sr-Latn-ME"/>
              </w:rPr>
            </w:pPr>
          </w:p>
        </w:tc>
        <w:tc>
          <w:tcPr>
            <w:tcW w:w="8925" w:type="dxa"/>
          </w:tcPr>
          <w:p w14:paraId="692FC690" w14:textId="58E6B62F" w:rsidR="00DD5254" w:rsidRPr="00345CD3" w:rsidRDefault="00AC5609" w:rsidP="00AC5609">
            <w:pPr>
              <w:jc w:val="both"/>
              <w:rPr>
                <w:rFonts w:ascii="Arial" w:eastAsia="Calibri" w:hAnsi="Arial" w:cs="Arial"/>
                <w:kern w:val="20"/>
                <w:sz w:val="22"/>
                <w:szCs w:val="22"/>
                <w:lang w:val="sr-Latn-ME"/>
              </w:rPr>
            </w:pPr>
            <w:r w:rsidRPr="00345CD3">
              <w:rPr>
                <w:rFonts w:ascii="Arial" w:hAnsi="Arial" w:cs="Arial"/>
                <w:sz w:val="22"/>
                <w:szCs w:val="22"/>
                <w:lang w:val="sr-Latn-ME"/>
              </w:rPr>
              <w:t>U slučajevima iz stava 2 ovog člana, Koncedent je prije raskida Ugovora</w:t>
            </w:r>
            <w:r w:rsidR="000859C0" w:rsidRPr="00345CD3">
              <w:rPr>
                <w:rFonts w:ascii="Arial" w:hAnsi="Arial" w:cs="Arial"/>
                <w:sz w:val="22"/>
                <w:szCs w:val="22"/>
                <w:lang w:val="sr-Latn-ME"/>
              </w:rPr>
              <w:t xml:space="preserve"> dužan da u pisanoj formi obavijesti Koncesionara</w:t>
            </w:r>
            <w:r w:rsidRPr="00345CD3">
              <w:rPr>
                <w:rFonts w:ascii="Arial" w:hAnsi="Arial" w:cs="Arial"/>
                <w:sz w:val="22"/>
                <w:szCs w:val="22"/>
                <w:lang w:val="sr-Latn-ME"/>
              </w:rPr>
              <w:t xml:space="preserve"> o kršenju ugovora i postojanju osnova za raskid</w:t>
            </w:r>
            <w:r w:rsidR="000859C0" w:rsidRPr="00345CD3">
              <w:rPr>
                <w:rFonts w:ascii="Arial" w:hAnsi="Arial" w:cs="Arial"/>
                <w:sz w:val="22"/>
                <w:szCs w:val="22"/>
                <w:lang w:val="sr-Latn-ME"/>
              </w:rPr>
              <w:t xml:space="preserve"> i </w:t>
            </w:r>
            <w:r w:rsidRPr="00345CD3">
              <w:rPr>
                <w:rFonts w:ascii="Arial" w:hAnsi="Arial" w:cs="Arial"/>
                <w:sz w:val="22"/>
                <w:szCs w:val="22"/>
                <w:lang w:val="sr-Latn-ME"/>
              </w:rPr>
              <w:t xml:space="preserve">da mu </w:t>
            </w:r>
            <w:r w:rsidR="009A3EDB" w:rsidRPr="00345CD3">
              <w:rPr>
                <w:rFonts w:ascii="Arial" w:hAnsi="Arial" w:cs="Arial"/>
                <w:sz w:val="22"/>
                <w:szCs w:val="22"/>
                <w:lang w:val="sr-Latn-ME"/>
              </w:rPr>
              <w:t>odredi</w:t>
            </w:r>
            <w:r w:rsidR="000859C0" w:rsidRPr="00345CD3">
              <w:rPr>
                <w:rFonts w:ascii="Arial" w:hAnsi="Arial" w:cs="Arial"/>
                <w:sz w:val="22"/>
                <w:szCs w:val="22"/>
                <w:lang w:val="sr-Latn-ME"/>
              </w:rPr>
              <w:t xml:space="preserve"> primjereni rok z</w:t>
            </w:r>
            <w:r w:rsidR="009A3EDB" w:rsidRPr="00345CD3">
              <w:rPr>
                <w:rFonts w:ascii="Arial" w:hAnsi="Arial" w:cs="Arial"/>
                <w:sz w:val="22"/>
                <w:szCs w:val="22"/>
                <w:lang w:val="sr-Latn-ME"/>
              </w:rPr>
              <w:t>a izvršenje ugovorene obaveze koji ne može biti duži od 90 dana. U slučaju da Koncesionar ne postupi po zahtjevu Koncedenta i ne otkloni kršenje Ugovoroa, odnosno ne izvrši ugovornu obavezu, u ostavljen</w:t>
            </w:r>
            <w:r w:rsidR="001C4AA1" w:rsidRPr="00345CD3">
              <w:rPr>
                <w:rFonts w:ascii="Arial" w:hAnsi="Arial" w:cs="Arial"/>
                <w:sz w:val="22"/>
                <w:szCs w:val="22"/>
                <w:lang w:val="sr-Latn-ME"/>
              </w:rPr>
              <w:t>om roku, Koncedent može pisanom</w:t>
            </w:r>
            <w:r w:rsidR="009A3EDB" w:rsidRPr="00345CD3">
              <w:rPr>
                <w:rFonts w:ascii="Arial" w:hAnsi="Arial" w:cs="Arial"/>
                <w:sz w:val="22"/>
                <w:szCs w:val="22"/>
                <w:lang w:val="sr-Latn-ME"/>
              </w:rPr>
              <w:t xml:space="preserve"> izjavom raskinuti Ugovor.</w:t>
            </w:r>
          </w:p>
        </w:tc>
      </w:tr>
      <w:tr w:rsidR="00DD5254" w:rsidRPr="00AC55EB" w14:paraId="5CF31234" w14:textId="77777777" w:rsidTr="006375ED">
        <w:trPr>
          <w:jc w:val="center"/>
        </w:trPr>
        <w:tc>
          <w:tcPr>
            <w:tcW w:w="1701" w:type="dxa"/>
          </w:tcPr>
          <w:p w14:paraId="29960A76" w14:textId="77777777" w:rsidR="00DD5254" w:rsidRPr="002721E3" w:rsidRDefault="00DD5254" w:rsidP="00F52BEA">
            <w:pPr>
              <w:jc w:val="both"/>
              <w:rPr>
                <w:lang w:val="sr-Latn-ME"/>
              </w:rPr>
            </w:pPr>
          </w:p>
        </w:tc>
        <w:tc>
          <w:tcPr>
            <w:tcW w:w="8925" w:type="dxa"/>
          </w:tcPr>
          <w:p w14:paraId="7C1C18DF" w14:textId="77777777" w:rsidR="00DD5254" w:rsidRPr="00345CD3" w:rsidRDefault="00DD5254" w:rsidP="00F52BEA">
            <w:pPr>
              <w:jc w:val="both"/>
              <w:rPr>
                <w:rFonts w:ascii="Arial" w:eastAsia="Calibri" w:hAnsi="Arial" w:cs="Arial"/>
                <w:kern w:val="20"/>
                <w:sz w:val="22"/>
                <w:szCs w:val="22"/>
                <w:lang w:val="sr-Latn-ME"/>
              </w:rPr>
            </w:pPr>
          </w:p>
        </w:tc>
      </w:tr>
      <w:tr w:rsidR="00DD5254" w:rsidRPr="00AC55EB" w14:paraId="4819C5CC" w14:textId="77777777" w:rsidTr="006375ED">
        <w:trPr>
          <w:jc w:val="center"/>
        </w:trPr>
        <w:tc>
          <w:tcPr>
            <w:tcW w:w="1701" w:type="dxa"/>
          </w:tcPr>
          <w:p w14:paraId="740E4402" w14:textId="77777777" w:rsidR="00DD5254" w:rsidRPr="002721E3" w:rsidRDefault="00DD5254" w:rsidP="00264184">
            <w:pPr>
              <w:pStyle w:val="ListParagraph"/>
              <w:numPr>
                <w:ilvl w:val="1"/>
                <w:numId w:val="44"/>
              </w:numPr>
              <w:jc w:val="both"/>
              <w:rPr>
                <w:lang w:val="sr-Latn-ME"/>
              </w:rPr>
            </w:pPr>
          </w:p>
        </w:tc>
        <w:tc>
          <w:tcPr>
            <w:tcW w:w="8925" w:type="dxa"/>
          </w:tcPr>
          <w:p w14:paraId="6253E8E0" w14:textId="068ADB14" w:rsidR="00DD5254" w:rsidRPr="00345CD3" w:rsidRDefault="009A3EDB" w:rsidP="00F52BEA">
            <w:pPr>
              <w:jc w:val="both"/>
              <w:rPr>
                <w:rFonts w:ascii="Arial" w:eastAsia="Calibri" w:hAnsi="Arial" w:cs="Arial"/>
                <w:kern w:val="20"/>
                <w:sz w:val="22"/>
                <w:szCs w:val="22"/>
                <w:lang w:val="sr-Latn-ME"/>
              </w:rPr>
            </w:pPr>
            <w:r w:rsidRPr="00345CD3">
              <w:rPr>
                <w:rFonts w:ascii="Arial" w:eastAsia="Calibri" w:hAnsi="Arial" w:cs="Arial"/>
                <w:kern w:val="20"/>
                <w:sz w:val="22"/>
                <w:szCs w:val="22"/>
                <w:lang w:val="sr-Latn-ME"/>
              </w:rPr>
              <w:t xml:space="preserve">Izuzetno od prethodnog stava, u slučaju postojanja okolnosti iz </w:t>
            </w:r>
            <w:r w:rsidR="0097150B" w:rsidRPr="00345CD3">
              <w:rPr>
                <w:rFonts w:ascii="Arial" w:eastAsia="Calibri" w:hAnsi="Arial" w:cs="Arial"/>
                <w:kern w:val="20"/>
                <w:sz w:val="22"/>
                <w:szCs w:val="22"/>
                <w:lang w:val="sr-Latn-ME"/>
              </w:rPr>
              <w:t xml:space="preserve">stava 2 tačka </w:t>
            </w:r>
            <w:r w:rsidR="0097150B" w:rsidRPr="0046263C">
              <w:rPr>
                <w:rFonts w:ascii="Arial" w:eastAsia="Calibri" w:hAnsi="Arial" w:cs="Arial"/>
                <w:kern w:val="20"/>
                <w:sz w:val="22"/>
                <w:szCs w:val="22"/>
                <w:lang w:val="sr-Latn-ME"/>
              </w:rPr>
              <w:t>10</w:t>
            </w:r>
            <w:r w:rsidR="001C4AA1" w:rsidRPr="00345CD3">
              <w:rPr>
                <w:rFonts w:ascii="Arial" w:eastAsia="Calibri" w:hAnsi="Arial" w:cs="Arial"/>
                <w:kern w:val="20"/>
                <w:sz w:val="22"/>
                <w:szCs w:val="22"/>
                <w:lang w:val="sr-Latn-ME"/>
              </w:rPr>
              <w:t xml:space="preserve"> ovog člana, Koncedent može prostom izjavom odmah raskinuti Ugovor, bez ostavljanja bilo kakvog primjerenog roka.</w:t>
            </w:r>
          </w:p>
        </w:tc>
      </w:tr>
      <w:tr w:rsidR="009A3EDB" w:rsidRPr="00AC55EB" w14:paraId="41A15854" w14:textId="77777777" w:rsidTr="006375ED">
        <w:trPr>
          <w:jc w:val="center"/>
        </w:trPr>
        <w:tc>
          <w:tcPr>
            <w:tcW w:w="1701" w:type="dxa"/>
          </w:tcPr>
          <w:p w14:paraId="473F0A58" w14:textId="77777777" w:rsidR="009A3EDB" w:rsidRPr="002721E3" w:rsidRDefault="009A3EDB" w:rsidP="00F52BEA">
            <w:pPr>
              <w:jc w:val="both"/>
              <w:rPr>
                <w:lang w:val="sr-Latn-ME"/>
              </w:rPr>
            </w:pPr>
          </w:p>
        </w:tc>
        <w:tc>
          <w:tcPr>
            <w:tcW w:w="8925" w:type="dxa"/>
          </w:tcPr>
          <w:p w14:paraId="587CAA62" w14:textId="77777777" w:rsidR="009A3EDB" w:rsidRPr="00345CD3" w:rsidRDefault="009A3EDB" w:rsidP="00F52BEA">
            <w:pPr>
              <w:jc w:val="both"/>
              <w:rPr>
                <w:rFonts w:ascii="Arial" w:eastAsia="Calibri" w:hAnsi="Arial" w:cs="Arial"/>
                <w:kern w:val="20"/>
                <w:sz w:val="22"/>
                <w:szCs w:val="22"/>
                <w:lang w:val="sr-Latn-ME"/>
              </w:rPr>
            </w:pPr>
          </w:p>
        </w:tc>
      </w:tr>
      <w:tr w:rsidR="00DD5254" w:rsidRPr="00AC55EB" w14:paraId="4EF365F6" w14:textId="77777777" w:rsidTr="006375ED">
        <w:trPr>
          <w:jc w:val="center"/>
        </w:trPr>
        <w:tc>
          <w:tcPr>
            <w:tcW w:w="1701" w:type="dxa"/>
          </w:tcPr>
          <w:p w14:paraId="1FC5F695" w14:textId="77777777" w:rsidR="00DD5254" w:rsidRPr="002721E3" w:rsidRDefault="00DD5254" w:rsidP="00264184">
            <w:pPr>
              <w:pStyle w:val="ListParagraph"/>
              <w:numPr>
                <w:ilvl w:val="1"/>
                <w:numId w:val="44"/>
              </w:numPr>
              <w:jc w:val="both"/>
              <w:rPr>
                <w:lang w:val="sr-Latn-ME"/>
              </w:rPr>
            </w:pPr>
          </w:p>
        </w:tc>
        <w:tc>
          <w:tcPr>
            <w:tcW w:w="8925" w:type="dxa"/>
          </w:tcPr>
          <w:p w14:paraId="089172F2" w14:textId="0D77CA5A" w:rsidR="00DD5254" w:rsidRPr="00345CD3" w:rsidRDefault="000859C0" w:rsidP="000859C0">
            <w:pPr>
              <w:tabs>
                <w:tab w:val="left" w:pos="1327"/>
              </w:tabs>
              <w:jc w:val="both"/>
              <w:rPr>
                <w:rFonts w:ascii="Arial" w:eastAsia="Calibri" w:hAnsi="Arial" w:cs="Arial"/>
                <w:kern w:val="20"/>
                <w:sz w:val="22"/>
                <w:szCs w:val="22"/>
                <w:lang w:val="sr-Latn-ME"/>
              </w:rPr>
            </w:pPr>
            <w:r w:rsidRPr="00345CD3">
              <w:rPr>
                <w:rFonts w:ascii="Arial" w:hAnsi="Arial" w:cs="Arial"/>
                <w:sz w:val="22"/>
                <w:szCs w:val="22"/>
                <w:lang w:val="sr-Latn-ME"/>
              </w:rPr>
              <w:t>U slučaju raskida Ugovora, Koncesionar</w:t>
            </w:r>
            <w:r w:rsidR="00E1266E" w:rsidRPr="00345CD3">
              <w:rPr>
                <w:rFonts w:ascii="Arial" w:hAnsi="Arial" w:cs="Arial"/>
                <w:sz w:val="22"/>
                <w:szCs w:val="22"/>
                <w:lang w:val="sr-Latn-ME"/>
              </w:rPr>
              <w:t xml:space="preserve"> je u roku od 30 dana </w:t>
            </w:r>
            <w:r w:rsidR="001C4AA1" w:rsidRPr="00345CD3">
              <w:rPr>
                <w:rFonts w:ascii="Arial" w:hAnsi="Arial" w:cs="Arial"/>
                <w:sz w:val="22"/>
                <w:szCs w:val="22"/>
                <w:lang w:val="sr-Latn-ME"/>
              </w:rPr>
              <w:t>od dana prijema pisane izjave Ko</w:t>
            </w:r>
            <w:r w:rsidR="00E1266E" w:rsidRPr="00345CD3">
              <w:rPr>
                <w:rFonts w:ascii="Arial" w:hAnsi="Arial" w:cs="Arial"/>
                <w:sz w:val="22"/>
                <w:szCs w:val="22"/>
                <w:lang w:val="sr-Latn-ME"/>
              </w:rPr>
              <w:t xml:space="preserve">ncedenta o raskidu, odnosno nastupanja uslova za raskid po sili zakona dužan izvršiti sve neophodne radnje radi prenosa prava vlasništva nad zemljištem, objektima i opremom na Koncedenta u skladu sa članom </w:t>
            </w:r>
            <w:r w:rsidR="00EE40D6" w:rsidRPr="00345CD3">
              <w:rPr>
                <w:rFonts w:ascii="Arial" w:hAnsi="Arial" w:cs="Arial"/>
                <w:sz w:val="22"/>
                <w:szCs w:val="22"/>
                <w:lang w:val="sr-Latn-ME"/>
              </w:rPr>
              <w:t>2</w:t>
            </w:r>
            <w:r w:rsidR="00C67573">
              <w:rPr>
                <w:rFonts w:ascii="Arial" w:hAnsi="Arial" w:cs="Arial"/>
                <w:sz w:val="22"/>
                <w:szCs w:val="22"/>
                <w:lang w:val="sr-Latn-ME"/>
              </w:rPr>
              <w:t>3</w:t>
            </w:r>
            <w:r w:rsidR="00E1266E" w:rsidRPr="00345CD3">
              <w:rPr>
                <w:rFonts w:ascii="Arial" w:hAnsi="Arial" w:cs="Arial"/>
                <w:sz w:val="22"/>
                <w:szCs w:val="22"/>
                <w:lang w:val="sr-Latn-ME"/>
              </w:rPr>
              <w:t xml:space="preserve"> ovog Ugovora, te se ovim potvrđuje da Koncesionar</w:t>
            </w:r>
            <w:r w:rsidRPr="00345CD3">
              <w:rPr>
                <w:rFonts w:ascii="Arial" w:hAnsi="Arial" w:cs="Arial"/>
                <w:sz w:val="22"/>
                <w:szCs w:val="22"/>
                <w:lang w:val="sr-Latn-ME"/>
              </w:rPr>
              <w:t xml:space="preserve"> nema pravo na naknadu štete, odnosno</w:t>
            </w:r>
            <w:r w:rsidR="00E1266E" w:rsidRPr="00345CD3">
              <w:rPr>
                <w:rFonts w:ascii="Arial" w:hAnsi="Arial" w:cs="Arial"/>
                <w:sz w:val="22"/>
                <w:szCs w:val="22"/>
                <w:lang w:val="sr-Latn-ME"/>
              </w:rPr>
              <w:t xml:space="preserve"> refundaciju ili povraćaj</w:t>
            </w:r>
            <w:r w:rsidRPr="00345CD3">
              <w:rPr>
                <w:rFonts w:ascii="Arial" w:hAnsi="Arial" w:cs="Arial"/>
                <w:sz w:val="22"/>
                <w:szCs w:val="22"/>
                <w:lang w:val="sr-Latn-ME"/>
              </w:rPr>
              <w:t xml:space="preserve"> troškova za izvršenje radova i uložena sredstva.</w:t>
            </w:r>
          </w:p>
        </w:tc>
      </w:tr>
      <w:tr w:rsidR="00DD5254" w:rsidRPr="00AC55EB" w14:paraId="439F5EEC" w14:textId="77777777" w:rsidTr="006375ED">
        <w:trPr>
          <w:jc w:val="center"/>
        </w:trPr>
        <w:tc>
          <w:tcPr>
            <w:tcW w:w="1701" w:type="dxa"/>
          </w:tcPr>
          <w:p w14:paraId="6A9B631C" w14:textId="77777777" w:rsidR="00DD5254" w:rsidRPr="002721E3" w:rsidRDefault="00DD5254" w:rsidP="00F52BEA">
            <w:pPr>
              <w:jc w:val="both"/>
              <w:rPr>
                <w:lang w:val="sr-Latn-ME"/>
              </w:rPr>
            </w:pPr>
          </w:p>
        </w:tc>
        <w:tc>
          <w:tcPr>
            <w:tcW w:w="8925" w:type="dxa"/>
          </w:tcPr>
          <w:p w14:paraId="663613B8" w14:textId="77777777" w:rsidR="00DD5254" w:rsidRPr="00345CD3" w:rsidRDefault="00DD5254" w:rsidP="00F52BEA">
            <w:pPr>
              <w:jc w:val="both"/>
              <w:rPr>
                <w:rFonts w:ascii="Arial" w:eastAsia="Calibri" w:hAnsi="Arial" w:cs="Arial"/>
                <w:kern w:val="20"/>
                <w:sz w:val="22"/>
                <w:szCs w:val="22"/>
                <w:lang w:val="sr-Latn-ME"/>
              </w:rPr>
            </w:pPr>
          </w:p>
        </w:tc>
      </w:tr>
      <w:tr w:rsidR="00DD5254" w:rsidRPr="00AC55EB" w14:paraId="3D9E946F" w14:textId="77777777" w:rsidTr="006375ED">
        <w:trPr>
          <w:jc w:val="center"/>
        </w:trPr>
        <w:tc>
          <w:tcPr>
            <w:tcW w:w="1701" w:type="dxa"/>
          </w:tcPr>
          <w:p w14:paraId="54095ED9" w14:textId="77777777" w:rsidR="00DD5254" w:rsidRPr="002721E3" w:rsidRDefault="00DD5254" w:rsidP="00264184">
            <w:pPr>
              <w:pStyle w:val="ListParagraph"/>
              <w:numPr>
                <w:ilvl w:val="1"/>
                <w:numId w:val="44"/>
              </w:numPr>
              <w:jc w:val="both"/>
              <w:rPr>
                <w:lang w:val="sr-Latn-ME"/>
              </w:rPr>
            </w:pPr>
          </w:p>
        </w:tc>
        <w:tc>
          <w:tcPr>
            <w:tcW w:w="8925" w:type="dxa"/>
          </w:tcPr>
          <w:p w14:paraId="06887FE1" w14:textId="7796027A" w:rsidR="00DD5254" w:rsidRPr="00345CD3" w:rsidRDefault="00E1266E" w:rsidP="002877B0">
            <w:pPr>
              <w:ind w:left="34"/>
              <w:jc w:val="both"/>
              <w:rPr>
                <w:rFonts w:ascii="Arial" w:hAnsi="Arial" w:cs="Arial"/>
                <w:sz w:val="22"/>
                <w:szCs w:val="22"/>
                <w:lang w:val="sr-Latn-ME"/>
              </w:rPr>
            </w:pPr>
            <w:r w:rsidRPr="00345CD3">
              <w:rPr>
                <w:rFonts w:ascii="Arial" w:hAnsi="Arial" w:cs="Arial"/>
                <w:sz w:val="22"/>
                <w:szCs w:val="22"/>
                <w:lang w:val="sr-Latn-ME"/>
              </w:rPr>
              <w:t>U slučaju raskida Ugovora iz razloga pred</w:t>
            </w:r>
            <w:r w:rsidR="00074174" w:rsidRPr="00345CD3">
              <w:rPr>
                <w:rFonts w:ascii="Arial" w:hAnsi="Arial" w:cs="Arial"/>
                <w:sz w:val="22"/>
                <w:szCs w:val="22"/>
                <w:lang w:val="sr-Latn-ME"/>
              </w:rPr>
              <w:t xml:space="preserve">viđenih stavom 1 i 2 ovog </w:t>
            </w:r>
            <w:r w:rsidRPr="00345CD3">
              <w:rPr>
                <w:rFonts w:ascii="Arial" w:hAnsi="Arial" w:cs="Arial"/>
                <w:sz w:val="22"/>
                <w:szCs w:val="22"/>
                <w:lang w:val="sr-Latn-ME"/>
              </w:rPr>
              <w:t xml:space="preserve">člana, Koncedent ima pravo da raspolaže bez naknade tehničkom dokumentacijom Koncesionara u cilju dodjele koncesije u skladu sa zakonom kojim se uređuju koncesije. </w:t>
            </w:r>
          </w:p>
        </w:tc>
      </w:tr>
      <w:tr w:rsidR="00DD5254" w:rsidRPr="00AC55EB" w14:paraId="4673FB81" w14:textId="77777777" w:rsidTr="006375ED">
        <w:trPr>
          <w:jc w:val="center"/>
        </w:trPr>
        <w:tc>
          <w:tcPr>
            <w:tcW w:w="1701" w:type="dxa"/>
          </w:tcPr>
          <w:p w14:paraId="07B13AEC" w14:textId="77777777" w:rsidR="00DD5254" w:rsidRPr="002721E3" w:rsidRDefault="00DD5254" w:rsidP="00F52BEA">
            <w:pPr>
              <w:jc w:val="both"/>
              <w:rPr>
                <w:lang w:val="sr-Latn-ME"/>
              </w:rPr>
            </w:pPr>
          </w:p>
        </w:tc>
        <w:tc>
          <w:tcPr>
            <w:tcW w:w="8925" w:type="dxa"/>
          </w:tcPr>
          <w:p w14:paraId="352E25FC" w14:textId="77777777" w:rsidR="00DD5254" w:rsidRPr="00345CD3" w:rsidRDefault="00DD5254" w:rsidP="00F52BEA">
            <w:pPr>
              <w:jc w:val="both"/>
              <w:rPr>
                <w:rFonts w:ascii="Arial" w:eastAsia="Calibri" w:hAnsi="Arial" w:cs="Arial"/>
                <w:kern w:val="20"/>
                <w:sz w:val="22"/>
                <w:szCs w:val="22"/>
                <w:lang w:val="sr-Latn-ME"/>
              </w:rPr>
            </w:pPr>
          </w:p>
        </w:tc>
      </w:tr>
      <w:tr w:rsidR="009F2C76" w:rsidRPr="00AC55EB" w14:paraId="081B554F" w14:textId="77777777" w:rsidTr="006375ED">
        <w:trPr>
          <w:jc w:val="center"/>
        </w:trPr>
        <w:tc>
          <w:tcPr>
            <w:tcW w:w="1701" w:type="dxa"/>
          </w:tcPr>
          <w:p w14:paraId="6FADB8C6" w14:textId="77777777" w:rsidR="009F2C76" w:rsidRPr="002721E3" w:rsidRDefault="009F2C76" w:rsidP="00264184">
            <w:pPr>
              <w:pStyle w:val="ListParagraph"/>
              <w:numPr>
                <w:ilvl w:val="1"/>
                <w:numId w:val="44"/>
              </w:numPr>
              <w:jc w:val="both"/>
              <w:rPr>
                <w:lang w:val="sr-Latn-ME"/>
              </w:rPr>
            </w:pPr>
          </w:p>
        </w:tc>
        <w:tc>
          <w:tcPr>
            <w:tcW w:w="8925" w:type="dxa"/>
          </w:tcPr>
          <w:p w14:paraId="76968939" w14:textId="53F35AE2" w:rsidR="009F2C76" w:rsidRPr="00345CD3" w:rsidRDefault="009F2C76" w:rsidP="00837E52">
            <w:pPr>
              <w:jc w:val="both"/>
              <w:rPr>
                <w:rFonts w:ascii="Arial" w:eastAsia="Calibri" w:hAnsi="Arial" w:cs="Arial"/>
                <w:kern w:val="20"/>
                <w:sz w:val="22"/>
                <w:szCs w:val="22"/>
                <w:lang w:val="sr-Latn-ME"/>
              </w:rPr>
            </w:pPr>
            <w:r w:rsidRPr="00345CD3">
              <w:rPr>
                <w:rFonts w:ascii="Arial" w:eastAsia="Calibri" w:hAnsi="Arial" w:cs="Arial"/>
                <w:kern w:val="20"/>
                <w:sz w:val="22"/>
                <w:szCs w:val="22"/>
                <w:lang w:val="sr-Latn-ME"/>
              </w:rPr>
              <w:t xml:space="preserve">Bez obzira na </w:t>
            </w:r>
            <w:r w:rsidR="00A17DD7" w:rsidRPr="00345CD3">
              <w:rPr>
                <w:rFonts w:ascii="Arial" w:eastAsia="Calibri" w:hAnsi="Arial" w:cs="Arial"/>
                <w:kern w:val="20"/>
                <w:sz w:val="22"/>
                <w:szCs w:val="22"/>
                <w:lang w:val="sr-Latn-ME"/>
              </w:rPr>
              <w:t>druge odredbe ovog člana</w:t>
            </w:r>
            <w:r w:rsidR="00C46B01" w:rsidRPr="00345CD3">
              <w:rPr>
                <w:rFonts w:ascii="Arial" w:eastAsia="Calibri" w:hAnsi="Arial" w:cs="Arial"/>
                <w:kern w:val="20"/>
                <w:sz w:val="22"/>
                <w:szCs w:val="22"/>
                <w:lang w:val="sr-Latn-ME"/>
              </w:rPr>
              <w:t xml:space="preserve">, </w:t>
            </w:r>
            <w:r w:rsidR="006A37EA" w:rsidRPr="00345CD3">
              <w:rPr>
                <w:rFonts w:ascii="Arial" w:eastAsia="Calibri" w:hAnsi="Arial" w:cs="Arial"/>
                <w:kern w:val="20"/>
                <w:sz w:val="22"/>
                <w:szCs w:val="22"/>
                <w:lang w:val="sr-Latn-ME"/>
              </w:rPr>
              <w:t xml:space="preserve">Strane su saglasne da </w:t>
            </w:r>
            <w:r w:rsidR="00907D2D" w:rsidRPr="00345CD3">
              <w:rPr>
                <w:rFonts w:ascii="Arial" w:eastAsia="Calibri" w:hAnsi="Arial" w:cs="Arial"/>
                <w:kern w:val="20"/>
                <w:sz w:val="22"/>
                <w:szCs w:val="22"/>
                <w:lang w:val="sr-Latn-ME"/>
              </w:rPr>
              <w:t>u periodu</w:t>
            </w:r>
            <w:r w:rsidR="00264905" w:rsidRPr="00345CD3">
              <w:rPr>
                <w:rFonts w:ascii="Arial" w:eastAsia="Calibri" w:hAnsi="Arial" w:cs="Arial"/>
                <w:kern w:val="20"/>
                <w:sz w:val="22"/>
                <w:szCs w:val="22"/>
                <w:lang w:val="sr-Latn-ME"/>
              </w:rPr>
              <w:t xml:space="preserve">  od dana zaključenja Ugovora </w:t>
            </w:r>
            <w:r w:rsidR="006A37EA" w:rsidRPr="00345CD3">
              <w:rPr>
                <w:rFonts w:ascii="Arial" w:eastAsia="Calibri" w:hAnsi="Arial" w:cs="Arial"/>
                <w:kern w:val="20"/>
                <w:sz w:val="22"/>
                <w:szCs w:val="22"/>
                <w:lang w:val="sr-Latn-ME"/>
              </w:rPr>
              <w:t>Ko</w:t>
            </w:r>
            <w:r w:rsidR="00837E52" w:rsidRPr="00345CD3">
              <w:rPr>
                <w:rFonts w:ascii="Arial" w:eastAsia="Calibri" w:hAnsi="Arial" w:cs="Arial"/>
                <w:kern w:val="20"/>
                <w:sz w:val="22"/>
                <w:szCs w:val="22"/>
                <w:lang w:val="sr-Latn-ME"/>
              </w:rPr>
              <w:t>n</w:t>
            </w:r>
            <w:r w:rsidR="006A37EA" w:rsidRPr="00345CD3">
              <w:rPr>
                <w:rFonts w:ascii="Arial" w:eastAsia="Calibri" w:hAnsi="Arial" w:cs="Arial"/>
                <w:kern w:val="20"/>
                <w:sz w:val="22"/>
                <w:szCs w:val="22"/>
                <w:lang w:val="sr-Latn-ME"/>
              </w:rPr>
              <w:t>cedent ne može raskinuti ovaj Ugovor usljed postojanja</w:t>
            </w:r>
            <w:r w:rsidR="00C46B01" w:rsidRPr="00345CD3">
              <w:rPr>
                <w:rFonts w:ascii="Arial" w:eastAsia="Calibri" w:hAnsi="Arial" w:cs="Arial"/>
                <w:kern w:val="20"/>
                <w:sz w:val="22"/>
                <w:szCs w:val="22"/>
                <w:lang w:val="sr-Latn-ME"/>
              </w:rPr>
              <w:t xml:space="preserve"> </w:t>
            </w:r>
            <w:r w:rsidR="00BF4AD2" w:rsidRPr="00345CD3">
              <w:rPr>
                <w:rFonts w:ascii="Arial" w:eastAsia="Calibri" w:hAnsi="Arial" w:cs="Arial"/>
                <w:kern w:val="20"/>
                <w:sz w:val="22"/>
                <w:szCs w:val="22"/>
                <w:lang w:val="sr-Latn-ME"/>
              </w:rPr>
              <w:t xml:space="preserve">okolnosti </w:t>
            </w:r>
            <w:r w:rsidR="006A37EA" w:rsidRPr="00345CD3">
              <w:rPr>
                <w:rFonts w:ascii="Arial" w:eastAsia="Calibri" w:hAnsi="Arial" w:cs="Arial"/>
                <w:kern w:val="20"/>
                <w:sz w:val="22"/>
                <w:szCs w:val="22"/>
                <w:lang w:val="sr-Latn-ME"/>
              </w:rPr>
              <w:t xml:space="preserve">za raskid ugovora iz stava </w:t>
            </w:r>
            <w:r w:rsidR="0097150B" w:rsidRPr="00345CD3">
              <w:rPr>
                <w:rFonts w:ascii="Arial" w:eastAsia="Calibri" w:hAnsi="Arial" w:cs="Arial"/>
                <w:kern w:val="20"/>
                <w:sz w:val="22"/>
                <w:szCs w:val="22"/>
                <w:lang w:val="sr-Latn-ME"/>
              </w:rPr>
              <w:t>2 tačka 6</w:t>
            </w:r>
            <w:r w:rsidR="006A37EA" w:rsidRPr="00345CD3">
              <w:rPr>
                <w:rFonts w:ascii="Arial" w:eastAsia="Calibri" w:hAnsi="Arial" w:cs="Arial"/>
                <w:kern w:val="20"/>
                <w:sz w:val="22"/>
                <w:szCs w:val="22"/>
                <w:lang w:val="sr-Latn-ME"/>
              </w:rPr>
              <w:t xml:space="preserve"> ovog člana</w:t>
            </w:r>
            <w:r w:rsidR="00646C0E" w:rsidRPr="00345CD3">
              <w:rPr>
                <w:rFonts w:ascii="Arial" w:eastAsia="Calibri" w:hAnsi="Arial" w:cs="Arial"/>
                <w:kern w:val="20"/>
                <w:sz w:val="22"/>
                <w:szCs w:val="22"/>
                <w:lang w:val="sr-Latn-ME"/>
              </w:rPr>
              <w:t>.</w:t>
            </w:r>
            <w:r w:rsidR="00C46B01" w:rsidRPr="00345CD3">
              <w:rPr>
                <w:rFonts w:ascii="Arial" w:eastAsia="Calibri" w:hAnsi="Arial" w:cs="Arial"/>
                <w:kern w:val="20"/>
                <w:sz w:val="22"/>
                <w:szCs w:val="22"/>
                <w:lang w:val="sr-Latn-ME"/>
              </w:rPr>
              <w:t xml:space="preserve"> </w:t>
            </w:r>
            <w:r w:rsidR="00264905" w:rsidRPr="00345CD3">
              <w:rPr>
                <w:rFonts w:ascii="Arial" w:eastAsia="Calibri" w:hAnsi="Arial" w:cs="Arial"/>
                <w:kern w:val="20"/>
                <w:sz w:val="22"/>
                <w:szCs w:val="22"/>
                <w:lang w:val="sr-Latn-ME"/>
              </w:rPr>
              <w:t xml:space="preserve">Koncesionar je dužan da </w:t>
            </w:r>
            <w:r w:rsidR="00907D2D" w:rsidRPr="00345CD3">
              <w:rPr>
                <w:rFonts w:ascii="Arial" w:eastAsia="Calibri" w:hAnsi="Arial" w:cs="Arial"/>
                <w:kern w:val="20"/>
                <w:sz w:val="22"/>
                <w:szCs w:val="22"/>
                <w:lang w:val="sr-Latn-ME"/>
              </w:rPr>
              <w:t xml:space="preserve">u navedenom roku ispuni svoje obaveze i otkloni kršenje Ugovora, ukoliko takvo kršenje postoji. Ako nakon isteka perioda  od zaključenja Ugovora budu postojale okolnosti za raskid iz  stava </w:t>
            </w:r>
            <w:r w:rsidR="0097150B" w:rsidRPr="00345CD3">
              <w:rPr>
                <w:rFonts w:ascii="Arial" w:eastAsia="Calibri" w:hAnsi="Arial" w:cs="Arial"/>
                <w:kern w:val="20"/>
                <w:sz w:val="22"/>
                <w:szCs w:val="22"/>
                <w:lang w:val="sr-Latn-ME"/>
              </w:rPr>
              <w:t>2 tačka 6</w:t>
            </w:r>
            <w:r w:rsidR="00907D2D" w:rsidRPr="00345CD3">
              <w:rPr>
                <w:rFonts w:ascii="Arial" w:eastAsia="Calibri" w:hAnsi="Arial" w:cs="Arial"/>
                <w:kern w:val="20"/>
                <w:sz w:val="22"/>
                <w:szCs w:val="22"/>
                <w:lang w:val="sr-Latn-ME"/>
              </w:rPr>
              <w:t xml:space="preserve"> ovog člana, Koncedent može dalje postupati u skladu sa </w:t>
            </w:r>
            <w:r w:rsidR="00A17DD7" w:rsidRPr="00345CD3">
              <w:rPr>
                <w:rFonts w:ascii="Arial" w:eastAsia="Calibri" w:hAnsi="Arial" w:cs="Arial"/>
                <w:kern w:val="20"/>
                <w:sz w:val="22"/>
                <w:szCs w:val="22"/>
                <w:lang w:val="sr-Latn-ME"/>
              </w:rPr>
              <w:t xml:space="preserve"> </w:t>
            </w:r>
            <w:r w:rsidR="00907D2D" w:rsidRPr="00345CD3">
              <w:rPr>
                <w:rFonts w:ascii="Arial" w:eastAsia="Calibri" w:hAnsi="Arial" w:cs="Arial"/>
                <w:kern w:val="20"/>
                <w:sz w:val="22"/>
                <w:szCs w:val="22"/>
                <w:lang w:val="sr-Latn-ME"/>
              </w:rPr>
              <w:t xml:space="preserve">stavom </w:t>
            </w:r>
            <w:r w:rsidR="00837E52" w:rsidRPr="00345CD3">
              <w:rPr>
                <w:rFonts w:ascii="Arial" w:eastAsia="Calibri" w:hAnsi="Arial" w:cs="Arial"/>
                <w:kern w:val="20"/>
                <w:sz w:val="22"/>
                <w:szCs w:val="22"/>
                <w:lang w:val="sr-Latn-ME"/>
              </w:rPr>
              <w:t>3 ovog člana.</w:t>
            </w:r>
          </w:p>
        </w:tc>
      </w:tr>
      <w:tr w:rsidR="009F2C76" w:rsidRPr="00AC55EB" w14:paraId="79EBCBA3" w14:textId="77777777" w:rsidTr="006375ED">
        <w:trPr>
          <w:jc w:val="center"/>
        </w:trPr>
        <w:tc>
          <w:tcPr>
            <w:tcW w:w="1701" w:type="dxa"/>
          </w:tcPr>
          <w:p w14:paraId="1BA46615" w14:textId="77777777" w:rsidR="009F2C76" w:rsidRPr="002721E3" w:rsidRDefault="009F2C76" w:rsidP="00F52BEA">
            <w:pPr>
              <w:jc w:val="both"/>
              <w:rPr>
                <w:lang w:val="sr-Latn-ME"/>
              </w:rPr>
            </w:pPr>
          </w:p>
        </w:tc>
        <w:tc>
          <w:tcPr>
            <w:tcW w:w="8925" w:type="dxa"/>
          </w:tcPr>
          <w:p w14:paraId="0CECF7D1" w14:textId="77777777" w:rsidR="009F2C76" w:rsidRPr="00345CD3" w:rsidRDefault="009F2C76" w:rsidP="009F2C76">
            <w:pPr>
              <w:jc w:val="center"/>
              <w:rPr>
                <w:rFonts w:ascii="Arial" w:eastAsia="Calibri" w:hAnsi="Arial" w:cs="Arial"/>
                <w:kern w:val="20"/>
                <w:sz w:val="22"/>
                <w:szCs w:val="22"/>
                <w:lang w:val="sr-Latn-ME"/>
              </w:rPr>
            </w:pPr>
          </w:p>
        </w:tc>
      </w:tr>
      <w:tr w:rsidR="00AD43F9" w:rsidRPr="00AC55EB" w14:paraId="24C9A01F" w14:textId="77777777" w:rsidTr="006375ED">
        <w:trPr>
          <w:jc w:val="center"/>
        </w:trPr>
        <w:tc>
          <w:tcPr>
            <w:tcW w:w="1701" w:type="dxa"/>
          </w:tcPr>
          <w:p w14:paraId="757BAAAE" w14:textId="77777777" w:rsidR="00AD43F9" w:rsidRPr="002721E3" w:rsidRDefault="00AD43F9" w:rsidP="00264184">
            <w:pPr>
              <w:pStyle w:val="ListParagraph"/>
              <w:numPr>
                <w:ilvl w:val="1"/>
                <w:numId w:val="44"/>
              </w:numPr>
              <w:jc w:val="both"/>
              <w:rPr>
                <w:lang w:val="sr-Latn-ME"/>
              </w:rPr>
            </w:pPr>
          </w:p>
        </w:tc>
        <w:tc>
          <w:tcPr>
            <w:tcW w:w="8925" w:type="dxa"/>
          </w:tcPr>
          <w:p w14:paraId="244FCF1F" w14:textId="267F3EB8" w:rsidR="00AD43F9" w:rsidRPr="00345CD3" w:rsidRDefault="00AD43F9" w:rsidP="001B4CE7">
            <w:pPr>
              <w:jc w:val="both"/>
              <w:rPr>
                <w:rFonts w:ascii="Arial" w:eastAsia="Calibri" w:hAnsi="Arial" w:cs="Arial"/>
                <w:kern w:val="20"/>
                <w:sz w:val="22"/>
                <w:szCs w:val="22"/>
                <w:lang w:val="sr-Latn-ME"/>
              </w:rPr>
            </w:pPr>
            <w:r w:rsidRPr="00345CD3">
              <w:rPr>
                <w:rFonts w:ascii="Arial" w:eastAsia="Calibri" w:hAnsi="Arial" w:cs="Arial"/>
                <w:kern w:val="20"/>
                <w:sz w:val="22"/>
                <w:szCs w:val="22"/>
                <w:lang w:val="sr-Latn-ME"/>
              </w:rPr>
              <w:t xml:space="preserve">Bez obzira na bilo šta drugačije predviđeno u ovom Ugovoru, odredbe članova </w:t>
            </w:r>
            <w:r w:rsidR="001B4CE7" w:rsidRPr="00345CD3">
              <w:rPr>
                <w:rFonts w:ascii="Arial" w:eastAsia="Calibri" w:hAnsi="Arial" w:cs="Arial"/>
                <w:kern w:val="20"/>
                <w:sz w:val="22"/>
                <w:szCs w:val="22"/>
                <w:lang w:val="sr-Latn-ME"/>
              </w:rPr>
              <w:t>12 i 2</w:t>
            </w:r>
            <w:r w:rsidR="00426FD8">
              <w:rPr>
                <w:rFonts w:ascii="Arial" w:eastAsia="Calibri" w:hAnsi="Arial" w:cs="Arial"/>
                <w:kern w:val="20"/>
                <w:sz w:val="22"/>
                <w:szCs w:val="22"/>
                <w:lang w:val="sr-Latn-ME"/>
              </w:rPr>
              <w:t>3</w:t>
            </w:r>
            <w:r w:rsidR="001B4CE7" w:rsidRPr="00345CD3">
              <w:rPr>
                <w:rFonts w:ascii="Arial" w:eastAsia="Calibri" w:hAnsi="Arial" w:cs="Arial"/>
                <w:kern w:val="20"/>
                <w:sz w:val="22"/>
                <w:szCs w:val="22"/>
                <w:lang w:val="sr-Latn-ME"/>
              </w:rPr>
              <w:t xml:space="preserve"> n</w:t>
            </w:r>
            <w:r w:rsidR="00867C37" w:rsidRPr="00345CD3">
              <w:rPr>
                <w:rFonts w:ascii="Arial" w:eastAsia="Calibri" w:hAnsi="Arial" w:cs="Arial"/>
                <w:kern w:val="20"/>
                <w:sz w:val="22"/>
                <w:szCs w:val="22"/>
                <w:lang w:val="sr-Latn-ME"/>
              </w:rPr>
              <w:t>a</w:t>
            </w:r>
            <w:r w:rsidR="001B4CE7" w:rsidRPr="00345CD3">
              <w:rPr>
                <w:rFonts w:ascii="Arial" w:eastAsia="Calibri" w:hAnsi="Arial" w:cs="Arial"/>
                <w:kern w:val="20"/>
                <w:sz w:val="22"/>
                <w:szCs w:val="22"/>
                <w:lang w:val="sr-Latn-ME"/>
              </w:rPr>
              <w:t>staviće da važe nakon isteka ili raskida Ugovora.</w:t>
            </w:r>
          </w:p>
        </w:tc>
      </w:tr>
      <w:tr w:rsidR="00AD43F9" w:rsidRPr="00AC55EB" w14:paraId="0D24D573" w14:textId="77777777" w:rsidTr="006375ED">
        <w:trPr>
          <w:jc w:val="center"/>
        </w:trPr>
        <w:tc>
          <w:tcPr>
            <w:tcW w:w="1701" w:type="dxa"/>
          </w:tcPr>
          <w:p w14:paraId="66108027" w14:textId="77777777" w:rsidR="00AD43F9" w:rsidRPr="002721E3" w:rsidRDefault="00AD43F9" w:rsidP="00F52BEA">
            <w:pPr>
              <w:jc w:val="both"/>
              <w:rPr>
                <w:lang w:val="sr-Latn-ME"/>
              </w:rPr>
            </w:pPr>
          </w:p>
        </w:tc>
        <w:tc>
          <w:tcPr>
            <w:tcW w:w="8925" w:type="dxa"/>
          </w:tcPr>
          <w:p w14:paraId="22114F88" w14:textId="77777777" w:rsidR="00AD43F9" w:rsidRPr="00345CD3" w:rsidRDefault="00AD43F9" w:rsidP="009F2C76">
            <w:pPr>
              <w:jc w:val="center"/>
              <w:rPr>
                <w:rFonts w:ascii="Arial" w:eastAsia="Calibri" w:hAnsi="Arial" w:cs="Arial"/>
                <w:kern w:val="20"/>
                <w:sz w:val="22"/>
                <w:szCs w:val="22"/>
                <w:lang w:val="sr-Latn-ME"/>
              </w:rPr>
            </w:pPr>
          </w:p>
        </w:tc>
      </w:tr>
      <w:tr w:rsidR="00DD5254" w:rsidRPr="002721E3" w14:paraId="2228E870" w14:textId="77777777" w:rsidTr="006375ED">
        <w:trPr>
          <w:jc w:val="center"/>
        </w:trPr>
        <w:tc>
          <w:tcPr>
            <w:tcW w:w="1701" w:type="dxa"/>
          </w:tcPr>
          <w:p w14:paraId="6A845E39" w14:textId="77777777" w:rsidR="00DD5254" w:rsidRPr="002721E3" w:rsidRDefault="00DD5254" w:rsidP="00F52BEA">
            <w:pPr>
              <w:jc w:val="both"/>
              <w:rPr>
                <w:lang w:val="sr-Latn-ME"/>
              </w:rPr>
            </w:pPr>
          </w:p>
        </w:tc>
        <w:tc>
          <w:tcPr>
            <w:tcW w:w="8925" w:type="dxa"/>
          </w:tcPr>
          <w:p w14:paraId="731FB328" w14:textId="39926A8E" w:rsidR="00DD5254" w:rsidRPr="00345CD3" w:rsidRDefault="00074174" w:rsidP="00074174">
            <w:pPr>
              <w:jc w:val="center"/>
              <w:rPr>
                <w:rFonts w:ascii="Arial" w:eastAsia="Calibri" w:hAnsi="Arial" w:cs="Arial"/>
                <w:b/>
                <w:kern w:val="20"/>
                <w:sz w:val="22"/>
                <w:szCs w:val="22"/>
                <w:lang w:val="sr-Latn-ME"/>
              </w:rPr>
            </w:pPr>
            <w:r w:rsidRPr="00345CD3">
              <w:rPr>
                <w:rFonts w:ascii="Arial" w:eastAsia="Calibri" w:hAnsi="Arial" w:cs="Arial"/>
                <w:b/>
                <w:kern w:val="20"/>
                <w:sz w:val="22"/>
                <w:szCs w:val="22"/>
                <w:lang w:val="sr-Latn-ME"/>
              </w:rPr>
              <w:t>UGOVORNA KAZNA ZA KAŠNJENE</w:t>
            </w:r>
          </w:p>
        </w:tc>
      </w:tr>
      <w:tr w:rsidR="00DD5254" w:rsidRPr="002721E3" w14:paraId="0DDAB8FE" w14:textId="77777777" w:rsidTr="006375ED">
        <w:trPr>
          <w:jc w:val="center"/>
        </w:trPr>
        <w:tc>
          <w:tcPr>
            <w:tcW w:w="1701" w:type="dxa"/>
          </w:tcPr>
          <w:p w14:paraId="1669E18A" w14:textId="77777777" w:rsidR="00DD5254" w:rsidRPr="002721E3" w:rsidRDefault="00DD5254" w:rsidP="00F52BEA">
            <w:pPr>
              <w:jc w:val="both"/>
              <w:rPr>
                <w:lang w:val="sr-Latn-ME"/>
              </w:rPr>
            </w:pPr>
          </w:p>
        </w:tc>
        <w:tc>
          <w:tcPr>
            <w:tcW w:w="8925" w:type="dxa"/>
          </w:tcPr>
          <w:p w14:paraId="76FE1E3B" w14:textId="77777777" w:rsidR="00DD5254" w:rsidRPr="00345CD3" w:rsidRDefault="00DD5254" w:rsidP="00F52BEA">
            <w:pPr>
              <w:jc w:val="both"/>
              <w:rPr>
                <w:rFonts w:ascii="Arial" w:eastAsia="Calibri" w:hAnsi="Arial" w:cs="Arial"/>
                <w:kern w:val="20"/>
                <w:sz w:val="22"/>
                <w:szCs w:val="22"/>
                <w:lang w:val="sr-Latn-ME"/>
              </w:rPr>
            </w:pPr>
          </w:p>
        </w:tc>
      </w:tr>
      <w:tr w:rsidR="00DD5254" w:rsidRPr="002721E3" w14:paraId="12BE451B" w14:textId="77777777" w:rsidTr="006375ED">
        <w:trPr>
          <w:jc w:val="center"/>
        </w:trPr>
        <w:tc>
          <w:tcPr>
            <w:tcW w:w="1701" w:type="dxa"/>
          </w:tcPr>
          <w:p w14:paraId="1AF7AFFB" w14:textId="77777777" w:rsidR="00DD5254" w:rsidRPr="002721E3" w:rsidRDefault="00DD5254" w:rsidP="00074174">
            <w:pPr>
              <w:pStyle w:val="ListParagraph"/>
              <w:ind w:left="792"/>
              <w:jc w:val="both"/>
              <w:rPr>
                <w:lang w:val="sr-Latn-ME"/>
              </w:rPr>
            </w:pPr>
          </w:p>
        </w:tc>
        <w:tc>
          <w:tcPr>
            <w:tcW w:w="8925" w:type="dxa"/>
          </w:tcPr>
          <w:p w14:paraId="2B270381" w14:textId="77777777" w:rsidR="00DD5254" w:rsidRPr="00345CD3" w:rsidRDefault="00DD5254" w:rsidP="00264184">
            <w:pPr>
              <w:pStyle w:val="ListParagraph"/>
              <w:numPr>
                <w:ilvl w:val="0"/>
                <w:numId w:val="44"/>
              </w:numPr>
              <w:jc w:val="center"/>
              <w:rPr>
                <w:rFonts w:ascii="Arial" w:eastAsia="Calibri" w:hAnsi="Arial" w:cs="Arial"/>
                <w:kern w:val="20"/>
                <w:sz w:val="22"/>
                <w:szCs w:val="22"/>
                <w:lang w:val="sr-Latn-ME"/>
              </w:rPr>
            </w:pPr>
          </w:p>
        </w:tc>
      </w:tr>
      <w:tr w:rsidR="00DD5254" w:rsidRPr="002721E3" w14:paraId="2352B67F" w14:textId="77777777" w:rsidTr="006375ED">
        <w:trPr>
          <w:jc w:val="center"/>
        </w:trPr>
        <w:tc>
          <w:tcPr>
            <w:tcW w:w="1701" w:type="dxa"/>
          </w:tcPr>
          <w:p w14:paraId="286DDD19" w14:textId="77777777" w:rsidR="00DD5254" w:rsidRPr="002721E3" w:rsidRDefault="00DD5254" w:rsidP="00F52BEA">
            <w:pPr>
              <w:jc w:val="both"/>
              <w:rPr>
                <w:lang w:val="sr-Latn-ME"/>
              </w:rPr>
            </w:pPr>
          </w:p>
        </w:tc>
        <w:tc>
          <w:tcPr>
            <w:tcW w:w="8925" w:type="dxa"/>
          </w:tcPr>
          <w:p w14:paraId="19C7DC14" w14:textId="77777777" w:rsidR="00DD5254" w:rsidRPr="00345CD3" w:rsidRDefault="00DD5254" w:rsidP="00F52BEA">
            <w:pPr>
              <w:jc w:val="both"/>
              <w:rPr>
                <w:rFonts w:ascii="Arial" w:eastAsia="Calibri" w:hAnsi="Arial" w:cs="Arial"/>
                <w:kern w:val="20"/>
                <w:sz w:val="22"/>
                <w:szCs w:val="22"/>
                <w:lang w:val="sr-Latn-ME"/>
              </w:rPr>
            </w:pPr>
          </w:p>
        </w:tc>
      </w:tr>
      <w:tr w:rsidR="00DD5254" w:rsidRPr="00AC55EB" w14:paraId="66E81596" w14:textId="77777777" w:rsidTr="006375ED">
        <w:trPr>
          <w:jc w:val="center"/>
        </w:trPr>
        <w:tc>
          <w:tcPr>
            <w:tcW w:w="1701" w:type="dxa"/>
          </w:tcPr>
          <w:p w14:paraId="372FE7B3" w14:textId="77777777" w:rsidR="00DD5254" w:rsidRPr="002721E3" w:rsidRDefault="00DD5254" w:rsidP="00264184">
            <w:pPr>
              <w:pStyle w:val="ListParagraph"/>
              <w:numPr>
                <w:ilvl w:val="1"/>
                <w:numId w:val="45"/>
              </w:numPr>
              <w:jc w:val="both"/>
              <w:rPr>
                <w:lang w:val="sr-Latn-ME"/>
              </w:rPr>
            </w:pPr>
          </w:p>
        </w:tc>
        <w:tc>
          <w:tcPr>
            <w:tcW w:w="8925" w:type="dxa"/>
          </w:tcPr>
          <w:p w14:paraId="43D89565" w14:textId="6BDE32CF" w:rsidR="00DD5254" w:rsidRPr="00345CD3" w:rsidRDefault="00074174" w:rsidP="00F52BEA">
            <w:pPr>
              <w:jc w:val="both"/>
              <w:rPr>
                <w:rFonts w:ascii="Arial" w:eastAsia="Calibri" w:hAnsi="Arial" w:cs="Arial"/>
                <w:kern w:val="20"/>
                <w:sz w:val="22"/>
                <w:szCs w:val="22"/>
                <w:lang w:val="sr-Latn-ME"/>
              </w:rPr>
            </w:pPr>
            <w:r w:rsidRPr="00345CD3">
              <w:rPr>
                <w:rFonts w:ascii="Arial" w:hAnsi="Arial" w:cs="Arial"/>
                <w:sz w:val="22"/>
                <w:szCs w:val="22"/>
                <w:lang w:val="sr-Latn-ME"/>
              </w:rPr>
              <w:t xml:space="preserve">Ugovorne strane su saglasne da bi, u slučaju da Koncesionar povrijedi neku od svojih ugovornih obaveza, bilo veoma teško izmjeriti štetu koja bi iz toga proistekla. Stoga, ukoliko povreda neke od tih obaveza ne bude ispravljena u roku od 30 (trideset) dana, od dana obavještenja Koncesionara od strane Koncedenta, Koncesionar će biti dužan da Koncedentu plati ugovorne kazne kako slijedi:  </w:t>
            </w:r>
          </w:p>
        </w:tc>
      </w:tr>
      <w:tr w:rsidR="00DD5254" w:rsidRPr="00AC55EB" w14:paraId="0946D9D7" w14:textId="77777777" w:rsidTr="006375ED">
        <w:trPr>
          <w:jc w:val="center"/>
        </w:trPr>
        <w:tc>
          <w:tcPr>
            <w:tcW w:w="1701" w:type="dxa"/>
          </w:tcPr>
          <w:p w14:paraId="709109C9" w14:textId="77777777" w:rsidR="00DD5254" w:rsidRPr="002721E3" w:rsidRDefault="00DD5254" w:rsidP="00F52BEA">
            <w:pPr>
              <w:jc w:val="both"/>
              <w:rPr>
                <w:lang w:val="sr-Latn-ME"/>
              </w:rPr>
            </w:pPr>
          </w:p>
        </w:tc>
        <w:tc>
          <w:tcPr>
            <w:tcW w:w="8925" w:type="dxa"/>
          </w:tcPr>
          <w:p w14:paraId="07314C40" w14:textId="77777777" w:rsidR="00DD5254" w:rsidRPr="00345CD3" w:rsidRDefault="00DD5254" w:rsidP="00F52BEA">
            <w:pPr>
              <w:jc w:val="both"/>
              <w:rPr>
                <w:rFonts w:ascii="Arial" w:eastAsia="Calibri" w:hAnsi="Arial" w:cs="Arial"/>
                <w:kern w:val="20"/>
                <w:sz w:val="22"/>
                <w:szCs w:val="22"/>
                <w:lang w:val="sr-Latn-ME"/>
              </w:rPr>
            </w:pPr>
          </w:p>
        </w:tc>
      </w:tr>
      <w:tr w:rsidR="00DD5254" w:rsidRPr="00AC55EB" w14:paraId="14D92A6F" w14:textId="77777777" w:rsidTr="006375ED">
        <w:trPr>
          <w:jc w:val="center"/>
        </w:trPr>
        <w:tc>
          <w:tcPr>
            <w:tcW w:w="1701" w:type="dxa"/>
          </w:tcPr>
          <w:p w14:paraId="7E1FD57C" w14:textId="77777777" w:rsidR="00DD5254" w:rsidRPr="002721E3" w:rsidRDefault="00DD5254" w:rsidP="00C729F8">
            <w:pPr>
              <w:pStyle w:val="ListParagraph"/>
              <w:numPr>
                <w:ilvl w:val="2"/>
                <w:numId w:val="46"/>
              </w:numPr>
              <w:jc w:val="both"/>
              <w:rPr>
                <w:lang w:val="sr-Latn-ME"/>
              </w:rPr>
            </w:pPr>
          </w:p>
        </w:tc>
        <w:tc>
          <w:tcPr>
            <w:tcW w:w="8925" w:type="dxa"/>
          </w:tcPr>
          <w:p w14:paraId="264DE1B9" w14:textId="5F7D3C94" w:rsidR="00DD5254" w:rsidRPr="00345CD3" w:rsidRDefault="00074174" w:rsidP="00430DFC">
            <w:pPr>
              <w:spacing w:after="140" w:line="248" w:lineRule="auto"/>
              <w:jc w:val="both"/>
              <w:rPr>
                <w:rFonts w:ascii="Arial" w:hAnsi="Arial" w:cs="Arial"/>
                <w:sz w:val="22"/>
                <w:szCs w:val="22"/>
                <w:lang w:val="sr-Latn-ME"/>
              </w:rPr>
            </w:pPr>
            <w:r w:rsidRPr="00345CD3">
              <w:rPr>
                <w:rFonts w:ascii="Arial" w:hAnsi="Arial" w:cs="Arial"/>
                <w:sz w:val="22"/>
                <w:szCs w:val="22"/>
                <w:lang w:val="sr-Latn-ME"/>
              </w:rPr>
              <w:t xml:space="preserve">za svako kršenje obaveze Koncesionara iz člana 5 ovog ugovora, koje se sastoji u nepoštovanju rokova za realizaciju ovog ugovora, tj. bilo koje od faza iz Plana realizacije iz člana 3 Ugovora, iznos u visini od 0,05 %, za svaki dan kašnjenja, od vrijednosti investicije za tu godinu u realizaciji Ugovora, s tim da maksimalni iznos Ugovorne kazne po ovom osnovu </w:t>
            </w:r>
            <w:r w:rsidR="004A20AD" w:rsidRPr="00345CD3">
              <w:rPr>
                <w:rFonts w:ascii="Arial" w:hAnsi="Arial" w:cs="Arial"/>
                <w:sz w:val="22"/>
                <w:szCs w:val="22"/>
                <w:lang w:val="sr-Latn-ME"/>
              </w:rPr>
              <w:t>ne može preći 5% od vrijednosti investicije za tu godinu po Planu realizacije</w:t>
            </w:r>
            <w:r w:rsidRPr="00345CD3">
              <w:rPr>
                <w:rFonts w:ascii="Arial" w:hAnsi="Arial" w:cs="Arial"/>
                <w:sz w:val="22"/>
                <w:szCs w:val="22"/>
                <w:lang w:val="sr-Latn-ME"/>
              </w:rPr>
              <w:t xml:space="preserve">; </w:t>
            </w:r>
          </w:p>
        </w:tc>
      </w:tr>
      <w:tr w:rsidR="00DD5254" w:rsidRPr="00AC55EB" w14:paraId="1733E60C" w14:textId="77777777" w:rsidTr="006375ED">
        <w:trPr>
          <w:jc w:val="center"/>
        </w:trPr>
        <w:tc>
          <w:tcPr>
            <w:tcW w:w="1701" w:type="dxa"/>
          </w:tcPr>
          <w:p w14:paraId="6A3DAEF3" w14:textId="77777777" w:rsidR="00DD5254" w:rsidRPr="002721E3" w:rsidRDefault="00DD5254" w:rsidP="00430DFC">
            <w:pPr>
              <w:pStyle w:val="ListParagraph"/>
              <w:ind w:left="864"/>
              <w:jc w:val="both"/>
              <w:rPr>
                <w:lang w:val="sr-Latn-ME"/>
              </w:rPr>
            </w:pPr>
          </w:p>
        </w:tc>
        <w:tc>
          <w:tcPr>
            <w:tcW w:w="8925" w:type="dxa"/>
          </w:tcPr>
          <w:p w14:paraId="5B6D9D2E" w14:textId="77777777" w:rsidR="00DD5254" w:rsidRPr="00345CD3" w:rsidRDefault="00DD5254" w:rsidP="00F52BEA">
            <w:pPr>
              <w:jc w:val="both"/>
              <w:rPr>
                <w:rFonts w:ascii="Arial" w:eastAsia="Calibri" w:hAnsi="Arial" w:cs="Arial"/>
                <w:kern w:val="20"/>
                <w:sz w:val="22"/>
                <w:szCs w:val="22"/>
                <w:lang w:val="sr-Latn-ME"/>
              </w:rPr>
            </w:pPr>
          </w:p>
        </w:tc>
      </w:tr>
      <w:tr w:rsidR="00DD5254" w:rsidRPr="00AC55EB" w14:paraId="11A0CBE2" w14:textId="77777777" w:rsidTr="006375ED">
        <w:trPr>
          <w:jc w:val="center"/>
        </w:trPr>
        <w:tc>
          <w:tcPr>
            <w:tcW w:w="1701" w:type="dxa"/>
          </w:tcPr>
          <w:p w14:paraId="3D0D2942" w14:textId="77777777" w:rsidR="00DD5254" w:rsidRPr="002721E3" w:rsidRDefault="00DD5254" w:rsidP="00C729F8">
            <w:pPr>
              <w:pStyle w:val="ListParagraph"/>
              <w:numPr>
                <w:ilvl w:val="2"/>
                <w:numId w:val="46"/>
              </w:numPr>
              <w:jc w:val="both"/>
              <w:rPr>
                <w:lang w:val="sr-Latn-ME"/>
              </w:rPr>
            </w:pPr>
          </w:p>
        </w:tc>
        <w:tc>
          <w:tcPr>
            <w:tcW w:w="8925" w:type="dxa"/>
          </w:tcPr>
          <w:p w14:paraId="3CF4AD15" w14:textId="346926E7" w:rsidR="00DD5254" w:rsidRPr="00345CD3" w:rsidRDefault="004A20AD" w:rsidP="00430DFC">
            <w:pPr>
              <w:spacing w:line="248" w:lineRule="auto"/>
              <w:jc w:val="both"/>
              <w:rPr>
                <w:rFonts w:ascii="Arial" w:hAnsi="Arial" w:cs="Arial"/>
                <w:sz w:val="22"/>
                <w:szCs w:val="22"/>
                <w:lang w:val="sr-Latn-ME"/>
              </w:rPr>
            </w:pPr>
            <w:r w:rsidRPr="00345CD3">
              <w:rPr>
                <w:rFonts w:ascii="Arial" w:hAnsi="Arial" w:cs="Arial"/>
                <w:sz w:val="22"/>
                <w:szCs w:val="22"/>
                <w:lang w:val="sr-Latn-ME"/>
              </w:rPr>
              <w:t>za svako kršenje obaveze Koncesionara iz člana 3 Ugovora, koje se sastoji u odstupanju u iznosu investicija, sadržaju i kvalitetu u odnosu na Plan realizacije, iznos u visini od 0,05 % vrijednosti investicije za tu godinu za svaki dan do ot</w:t>
            </w:r>
            <w:r w:rsidR="00E6649E" w:rsidRPr="00345CD3">
              <w:rPr>
                <w:rFonts w:ascii="Arial" w:hAnsi="Arial" w:cs="Arial"/>
                <w:sz w:val="22"/>
                <w:szCs w:val="22"/>
                <w:lang w:val="sr-Latn-ME"/>
              </w:rPr>
              <w:t>klanjanja nepravilnosti u realizaciji Ugovora, s tim da maksimalni iznos Ugovorne kazne po ovom osnovu ne može preći 5% od vrijednosti investicije za tu godinu po Planu realizacije;</w:t>
            </w:r>
          </w:p>
        </w:tc>
      </w:tr>
      <w:tr w:rsidR="00DD5254" w:rsidRPr="00AC55EB" w14:paraId="384293E1" w14:textId="77777777" w:rsidTr="006375ED">
        <w:trPr>
          <w:jc w:val="center"/>
        </w:trPr>
        <w:tc>
          <w:tcPr>
            <w:tcW w:w="1701" w:type="dxa"/>
          </w:tcPr>
          <w:p w14:paraId="60BA5AFE" w14:textId="77777777" w:rsidR="00DD5254" w:rsidRPr="002721E3" w:rsidRDefault="00DD5254" w:rsidP="00F52BEA">
            <w:pPr>
              <w:jc w:val="both"/>
              <w:rPr>
                <w:lang w:val="sr-Latn-ME"/>
              </w:rPr>
            </w:pPr>
          </w:p>
        </w:tc>
        <w:tc>
          <w:tcPr>
            <w:tcW w:w="8925" w:type="dxa"/>
          </w:tcPr>
          <w:p w14:paraId="68419D76" w14:textId="77777777" w:rsidR="00DD5254" w:rsidRPr="00345CD3" w:rsidRDefault="00DD5254" w:rsidP="00F52BEA">
            <w:pPr>
              <w:jc w:val="both"/>
              <w:rPr>
                <w:rFonts w:ascii="Arial" w:eastAsia="Calibri" w:hAnsi="Arial" w:cs="Arial"/>
                <w:kern w:val="20"/>
                <w:sz w:val="22"/>
                <w:szCs w:val="22"/>
                <w:lang w:val="sr-Latn-ME"/>
              </w:rPr>
            </w:pPr>
          </w:p>
        </w:tc>
      </w:tr>
      <w:tr w:rsidR="00DD5254" w:rsidRPr="00AC55EB" w14:paraId="6523922A" w14:textId="77777777" w:rsidTr="006375ED">
        <w:trPr>
          <w:jc w:val="center"/>
        </w:trPr>
        <w:tc>
          <w:tcPr>
            <w:tcW w:w="1701" w:type="dxa"/>
          </w:tcPr>
          <w:p w14:paraId="6D2FFAAC" w14:textId="77777777" w:rsidR="00DD5254" w:rsidRPr="002721E3" w:rsidRDefault="00DD5254" w:rsidP="00C729F8">
            <w:pPr>
              <w:pStyle w:val="ListParagraph"/>
              <w:numPr>
                <w:ilvl w:val="2"/>
                <w:numId w:val="46"/>
              </w:numPr>
              <w:jc w:val="both"/>
              <w:rPr>
                <w:lang w:val="sr-Latn-ME"/>
              </w:rPr>
            </w:pPr>
          </w:p>
        </w:tc>
        <w:tc>
          <w:tcPr>
            <w:tcW w:w="8925" w:type="dxa"/>
          </w:tcPr>
          <w:p w14:paraId="64B093D0" w14:textId="200E9EAF" w:rsidR="00DD5254" w:rsidRPr="00345CD3" w:rsidRDefault="00F35065" w:rsidP="00430DFC">
            <w:pPr>
              <w:spacing w:line="248" w:lineRule="auto"/>
              <w:jc w:val="both"/>
              <w:rPr>
                <w:rFonts w:ascii="Arial" w:hAnsi="Arial" w:cs="Arial"/>
                <w:sz w:val="22"/>
                <w:szCs w:val="22"/>
                <w:lang w:val="sr-Latn-ME"/>
              </w:rPr>
            </w:pPr>
            <w:r w:rsidRPr="00345CD3">
              <w:rPr>
                <w:rFonts w:ascii="Arial" w:hAnsi="Arial" w:cs="Arial"/>
                <w:sz w:val="22"/>
                <w:szCs w:val="22"/>
                <w:lang w:val="sr-Latn-ME"/>
              </w:rPr>
              <w:t xml:space="preserve">za svaku povredu člana </w:t>
            </w:r>
            <w:r w:rsidR="00F95662" w:rsidRPr="00345CD3">
              <w:rPr>
                <w:rFonts w:ascii="Arial" w:hAnsi="Arial" w:cs="Arial"/>
                <w:sz w:val="22"/>
                <w:szCs w:val="22"/>
                <w:lang w:val="sr-Latn-ME"/>
              </w:rPr>
              <w:t>12</w:t>
            </w:r>
            <w:r w:rsidRPr="00345CD3">
              <w:rPr>
                <w:rFonts w:ascii="Arial" w:hAnsi="Arial" w:cs="Arial"/>
                <w:sz w:val="22"/>
                <w:szCs w:val="22"/>
                <w:lang w:val="sr-Latn-ME"/>
              </w:rPr>
              <w:t xml:space="preserve"> Ugovora, koja se sastoji u kašnjenju u dostavljanju bankarske garancije, iznos u visini od 0,05 %, za svaki dan kašnjenja, od vrijednosti investicije za godinu u realizaciji Ugovora za koju se dostavlja garancija, s tim da maksimalni iznos Ugovorne kazne po ovom osnovu ne može preći 5% od vrijednosti investicije za tu godinu po Planu realizacije;</w:t>
            </w:r>
          </w:p>
        </w:tc>
      </w:tr>
      <w:tr w:rsidR="00DD5254" w:rsidRPr="00AC55EB" w14:paraId="27B1B7CF" w14:textId="77777777" w:rsidTr="006375ED">
        <w:trPr>
          <w:jc w:val="center"/>
        </w:trPr>
        <w:tc>
          <w:tcPr>
            <w:tcW w:w="1701" w:type="dxa"/>
          </w:tcPr>
          <w:p w14:paraId="20AB3BE9" w14:textId="77777777" w:rsidR="00DD5254" w:rsidRPr="002721E3" w:rsidRDefault="00DD5254" w:rsidP="00F52BEA">
            <w:pPr>
              <w:jc w:val="both"/>
              <w:rPr>
                <w:lang w:val="sr-Latn-ME"/>
              </w:rPr>
            </w:pPr>
          </w:p>
        </w:tc>
        <w:tc>
          <w:tcPr>
            <w:tcW w:w="8925" w:type="dxa"/>
          </w:tcPr>
          <w:p w14:paraId="64262DA3" w14:textId="77777777" w:rsidR="00DD5254" w:rsidRPr="00345CD3" w:rsidRDefault="00DD5254" w:rsidP="00F52BEA">
            <w:pPr>
              <w:jc w:val="both"/>
              <w:rPr>
                <w:rFonts w:ascii="Arial" w:eastAsia="Calibri" w:hAnsi="Arial" w:cs="Arial"/>
                <w:kern w:val="20"/>
                <w:sz w:val="22"/>
                <w:szCs w:val="22"/>
                <w:lang w:val="sr-Latn-ME"/>
              </w:rPr>
            </w:pPr>
          </w:p>
        </w:tc>
      </w:tr>
      <w:tr w:rsidR="00DD5254" w:rsidRPr="00AC55EB" w14:paraId="0AB99C27" w14:textId="77777777" w:rsidTr="006375ED">
        <w:trPr>
          <w:jc w:val="center"/>
        </w:trPr>
        <w:tc>
          <w:tcPr>
            <w:tcW w:w="1701" w:type="dxa"/>
          </w:tcPr>
          <w:p w14:paraId="67E541C2" w14:textId="77777777" w:rsidR="00DD5254" w:rsidRPr="002721E3" w:rsidRDefault="00DD5254" w:rsidP="00C729F8">
            <w:pPr>
              <w:pStyle w:val="ListParagraph"/>
              <w:numPr>
                <w:ilvl w:val="2"/>
                <w:numId w:val="46"/>
              </w:numPr>
              <w:jc w:val="both"/>
              <w:rPr>
                <w:lang w:val="sr-Latn-ME"/>
              </w:rPr>
            </w:pPr>
          </w:p>
        </w:tc>
        <w:tc>
          <w:tcPr>
            <w:tcW w:w="8925" w:type="dxa"/>
          </w:tcPr>
          <w:p w14:paraId="6118AD34" w14:textId="53FCD62C" w:rsidR="00DD5254" w:rsidRPr="00345CD3" w:rsidRDefault="00F35065" w:rsidP="00430DFC">
            <w:pPr>
              <w:spacing w:line="248" w:lineRule="auto"/>
              <w:jc w:val="both"/>
              <w:rPr>
                <w:rFonts w:ascii="Arial" w:eastAsia="Calibri" w:hAnsi="Arial" w:cs="Arial"/>
                <w:kern w:val="20"/>
                <w:sz w:val="22"/>
                <w:szCs w:val="22"/>
                <w:lang w:val="sr-Latn-ME"/>
              </w:rPr>
            </w:pPr>
            <w:r w:rsidRPr="00345CD3">
              <w:rPr>
                <w:rFonts w:ascii="Arial" w:eastAsia="Calibri" w:hAnsi="Arial" w:cs="Arial"/>
                <w:kern w:val="20"/>
                <w:sz w:val="22"/>
                <w:szCs w:val="22"/>
                <w:lang w:val="sr-Latn-ME"/>
              </w:rPr>
              <w:t xml:space="preserve">Za svako kašnjenje u dostavljanju izvještaja iz člana </w:t>
            </w:r>
            <w:r w:rsidR="00226F21">
              <w:rPr>
                <w:rFonts w:ascii="Arial" w:eastAsia="Calibri" w:hAnsi="Arial" w:cs="Arial"/>
                <w:kern w:val="20"/>
                <w:sz w:val="22"/>
                <w:szCs w:val="22"/>
                <w:lang w:val="sr-Latn-ME"/>
              </w:rPr>
              <w:t>30</w:t>
            </w:r>
            <w:r w:rsidR="003F0F69" w:rsidRPr="00345CD3">
              <w:rPr>
                <w:rFonts w:ascii="Arial" w:eastAsia="Calibri" w:hAnsi="Arial" w:cs="Arial"/>
                <w:kern w:val="20"/>
                <w:sz w:val="22"/>
                <w:szCs w:val="22"/>
                <w:lang w:val="sr-Latn-ME"/>
              </w:rPr>
              <w:t xml:space="preserve"> stav 5 i 6</w:t>
            </w:r>
            <w:r w:rsidRPr="00345CD3">
              <w:rPr>
                <w:rFonts w:ascii="Arial" w:eastAsia="Calibri" w:hAnsi="Arial" w:cs="Arial"/>
                <w:kern w:val="20"/>
                <w:sz w:val="22"/>
                <w:szCs w:val="22"/>
                <w:lang w:val="sr-Latn-ME"/>
              </w:rPr>
              <w:t xml:space="preserve"> ovog Ugovora, iznos u visini od 500,00 </w:t>
            </w:r>
            <w:r w:rsidRPr="00345CD3">
              <w:rPr>
                <w:rFonts w:ascii="Arial" w:hAnsi="Arial" w:cs="Arial"/>
                <w:sz w:val="22"/>
                <w:szCs w:val="22"/>
                <w:lang w:val="sr-Latn-ME"/>
              </w:rPr>
              <w:t>EUR</w:t>
            </w:r>
            <w:r w:rsidRPr="00345CD3">
              <w:rPr>
                <w:rFonts w:ascii="Arial" w:eastAsia="Calibri" w:hAnsi="Arial" w:cs="Arial"/>
                <w:kern w:val="20"/>
                <w:sz w:val="22"/>
                <w:szCs w:val="22"/>
                <w:lang w:val="sr-Latn-ME"/>
              </w:rPr>
              <w:t xml:space="preserve"> dnevno, a maksimalno 25.000 EUR.</w:t>
            </w:r>
          </w:p>
        </w:tc>
      </w:tr>
      <w:tr w:rsidR="00DD5254" w:rsidRPr="00AC55EB" w14:paraId="162EFA94" w14:textId="77777777" w:rsidTr="006375ED">
        <w:trPr>
          <w:jc w:val="center"/>
        </w:trPr>
        <w:tc>
          <w:tcPr>
            <w:tcW w:w="1701" w:type="dxa"/>
          </w:tcPr>
          <w:p w14:paraId="0DA84C1A" w14:textId="77777777" w:rsidR="00DD5254" w:rsidRPr="002721E3" w:rsidRDefault="00DD5254" w:rsidP="00F52BEA">
            <w:pPr>
              <w:jc w:val="both"/>
              <w:rPr>
                <w:lang w:val="sr-Latn-ME"/>
              </w:rPr>
            </w:pPr>
          </w:p>
        </w:tc>
        <w:tc>
          <w:tcPr>
            <w:tcW w:w="8925" w:type="dxa"/>
          </w:tcPr>
          <w:p w14:paraId="0C7C4350" w14:textId="77777777" w:rsidR="00DD5254" w:rsidRPr="00345CD3" w:rsidRDefault="00DD5254" w:rsidP="00F52BEA">
            <w:pPr>
              <w:jc w:val="both"/>
              <w:rPr>
                <w:rFonts w:ascii="Arial" w:eastAsia="Calibri" w:hAnsi="Arial" w:cs="Arial"/>
                <w:kern w:val="20"/>
                <w:sz w:val="22"/>
                <w:szCs w:val="22"/>
                <w:lang w:val="sr-Latn-ME"/>
              </w:rPr>
            </w:pPr>
          </w:p>
        </w:tc>
      </w:tr>
      <w:tr w:rsidR="00DD5254" w:rsidRPr="00AC55EB" w14:paraId="7727FE37" w14:textId="77777777" w:rsidTr="006375ED">
        <w:trPr>
          <w:jc w:val="center"/>
        </w:trPr>
        <w:tc>
          <w:tcPr>
            <w:tcW w:w="1701" w:type="dxa"/>
          </w:tcPr>
          <w:p w14:paraId="234FC12E" w14:textId="77777777" w:rsidR="00DD5254" w:rsidRPr="002721E3" w:rsidRDefault="00DD5254" w:rsidP="00C729F8">
            <w:pPr>
              <w:pStyle w:val="ListParagraph"/>
              <w:numPr>
                <w:ilvl w:val="1"/>
                <w:numId w:val="46"/>
              </w:numPr>
              <w:jc w:val="both"/>
              <w:rPr>
                <w:lang w:val="sr-Latn-ME"/>
              </w:rPr>
            </w:pPr>
          </w:p>
        </w:tc>
        <w:tc>
          <w:tcPr>
            <w:tcW w:w="8925" w:type="dxa"/>
          </w:tcPr>
          <w:p w14:paraId="45B2CB24" w14:textId="14BFB46A" w:rsidR="00DD5254" w:rsidRPr="00345CD3" w:rsidRDefault="002C3446" w:rsidP="00140292">
            <w:pPr>
              <w:spacing w:line="248" w:lineRule="auto"/>
              <w:ind w:right="33"/>
              <w:jc w:val="both"/>
              <w:rPr>
                <w:rFonts w:ascii="Arial" w:hAnsi="Arial" w:cs="Arial"/>
                <w:sz w:val="22"/>
                <w:szCs w:val="22"/>
                <w:lang w:val="sr-Latn-ME"/>
              </w:rPr>
            </w:pPr>
            <w:r w:rsidRPr="00345CD3">
              <w:rPr>
                <w:rFonts w:ascii="Arial" w:hAnsi="Arial" w:cs="Arial"/>
                <w:sz w:val="22"/>
                <w:szCs w:val="22"/>
                <w:lang w:val="sr-Latn-ME"/>
              </w:rPr>
              <w:t>Prethodno navedenim se ne ograničava, umanjuje ili isključuje pravo Koncedenta, da u slučaju takvog kašnjenja koje bi u krajnjem dovelo do raskida ovog Ugovora na način predviđen članom 2</w:t>
            </w:r>
            <w:r w:rsidR="00940E63">
              <w:rPr>
                <w:rFonts w:ascii="Arial" w:hAnsi="Arial" w:cs="Arial"/>
                <w:sz w:val="22"/>
                <w:szCs w:val="22"/>
                <w:lang w:val="sr-Latn-ME"/>
              </w:rPr>
              <w:t>6</w:t>
            </w:r>
            <w:r w:rsidRPr="00345CD3">
              <w:rPr>
                <w:rFonts w:ascii="Arial" w:hAnsi="Arial" w:cs="Arial"/>
                <w:sz w:val="22"/>
                <w:szCs w:val="22"/>
                <w:lang w:val="sr-Latn-ME"/>
              </w:rPr>
              <w:t>, u c</w:t>
            </w:r>
            <w:r w:rsidR="00AA7BF8" w:rsidRPr="00345CD3">
              <w:rPr>
                <w:rFonts w:ascii="Arial" w:hAnsi="Arial" w:cs="Arial"/>
                <w:sz w:val="22"/>
                <w:szCs w:val="22"/>
                <w:lang w:val="sr-Latn-ME"/>
              </w:rPr>
              <w:t>jelosti ili djelimično aktivira Bankarske garancije</w:t>
            </w:r>
            <w:r w:rsidRPr="00345CD3">
              <w:rPr>
                <w:rFonts w:ascii="Arial" w:hAnsi="Arial" w:cs="Arial"/>
                <w:sz w:val="22"/>
                <w:szCs w:val="22"/>
                <w:lang w:val="sr-Latn-ME"/>
              </w:rPr>
              <w:t xml:space="preserve"> iz čl. </w:t>
            </w:r>
            <w:r w:rsidR="00F95662" w:rsidRPr="00345CD3">
              <w:rPr>
                <w:rFonts w:ascii="Arial" w:hAnsi="Arial" w:cs="Arial"/>
                <w:sz w:val="22"/>
                <w:szCs w:val="22"/>
                <w:lang w:val="sr-Latn-ME"/>
              </w:rPr>
              <w:t>12</w:t>
            </w:r>
            <w:r w:rsidRPr="00345CD3">
              <w:rPr>
                <w:rFonts w:ascii="Arial" w:hAnsi="Arial" w:cs="Arial"/>
                <w:sz w:val="22"/>
                <w:szCs w:val="22"/>
                <w:lang w:val="sr-Latn-ME"/>
              </w:rPr>
              <w:t xml:space="preserve"> i </w:t>
            </w:r>
            <w:r w:rsidR="00940E63">
              <w:rPr>
                <w:rFonts w:ascii="Arial" w:hAnsi="Arial" w:cs="Arial"/>
                <w:sz w:val="22"/>
                <w:szCs w:val="22"/>
                <w:lang w:val="sr-Latn-ME"/>
              </w:rPr>
              <w:t>22</w:t>
            </w:r>
            <w:r w:rsidRPr="00345CD3">
              <w:rPr>
                <w:rFonts w:ascii="Arial" w:hAnsi="Arial" w:cs="Arial"/>
                <w:sz w:val="22"/>
                <w:szCs w:val="22"/>
                <w:lang w:val="sr-Latn-ME"/>
              </w:rPr>
              <w:t xml:space="preserve"> Ugovora, </w:t>
            </w:r>
            <w:r w:rsidR="00AA7BF8" w:rsidRPr="00345CD3">
              <w:rPr>
                <w:rFonts w:ascii="Arial" w:hAnsi="Arial" w:cs="Arial"/>
                <w:sz w:val="22"/>
                <w:szCs w:val="22"/>
                <w:lang w:val="sr-Latn-ME"/>
              </w:rPr>
              <w:t xml:space="preserve">sa </w:t>
            </w:r>
            <w:r w:rsidR="00386741" w:rsidRPr="00345CD3">
              <w:rPr>
                <w:rFonts w:ascii="Arial" w:hAnsi="Arial" w:cs="Arial"/>
                <w:sz w:val="22"/>
                <w:szCs w:val="22"/>
                <w:lang w:val="sr-Latn-ME"/>
              </w:rPr>
              <w:t xml:space="preserve">pravima Koncedenta </w:t>
            </w:r>
            <w:r w:rsidRPr="00345CD3">
              <w:rPr>
                <w:rFonts w:ascii="Arial" w:hAnsi="Arial" w:cs="Arial"/>
                <w:sz w:val="22"/>
                <w:szCs w:val="22"/>
                <w:lang w:val="sr-Latn-ME"/>
              </w:rPr>
              <w:t xml:space="preserve">odnosno posljedicama po Koncesionara predviđenim tim odredbama.  </w:t>
            </w:r>
          </w:p>
        </w:tc>
      </w:tr>
      <w:tr w:rsidR="002C3446" w:rsidRPr="00AC55EB" w14:paraId="4BD26CBE" w14:textId="77777777" w:rsidTr="006375ED">
        <w:trPr>
          <w:jc w:val="center"/>
        </w:trPr>
        <w:tc>
          <w:tcPr>
            <w:tcW w:w="1701" w:type="dxa"/>
          </w:tcPr>
          <w:p w14:paraId="6795F069" w14:textId="77777777" w:rsidR="002C3446" w:rsidRPr="002721E3" w:rsidRDefault="002C3446" w:rsidP="00F52BEA">
            <w:pPr>
              <w:jc w:val="both"/>
              <w:rPr>
                <w:lang w:val="sr-Latn-ME"/>
              </w:rPr>
            </w:pPr>
          </w:p>
        </w:tc>
        <w:tc>
          <w:tcPr>
            <w:tcW w:w="8925" w:type="dxa"/>
          </w:tcPr>
          <w:p w14:paraId="7E34D4BE" w14:textId="77777777" w:rsidR="002C3446" w:rsidRPr="00345CD3" w:rsidRDefault="002C3446" w:rsidP="00140292">
            <w:pPr>
              <w:jc w:val="both"/>
              <w:rPr>
                <w:rFonts w:ascii="Arial" w:eastAsia="Calibri" w:hAnsi="Arial" w:cs="Arial"/>
                <w:kern w:val="20"/>
                <w:sz w:val="22"/>
                <w:szCs w:val="22"/>
                <w:lang w:val="sr-Latn-ME"/>
              </w:rPr>
            </w:pPr>
          </w:p>
        </w:tc>
      </w:tr>
      <w:tr w:rsidR="002C3446" w:rsidRPr="00AC55EB" w14:paraId="4A9E7B04" w14:textId="77777777" w:rsidTr="006375ED">
        <w:trPr>
          <w:jc w:val="center"/>
        </w:trPr>
        <w:tc>
          <w:tcPr>
            <w:tcW w:w="1701" w:type="dxa"/>
          </w:tcPr>
          <w:p w14:paraId="62A28844" w14:textId="77777777" w:rsidR="002C3446" w:rsidRPr="002721E3" w:rsidRDefault="002C3446" w:rsidP="00C729F8">
            <w:pPr>
              <w:pStyle w:val="ListParagraph"/>
              <w:numPr>
                <w:ilvl w:val="1"/>
                <w:numId w:val="46"/>
              </w:numPr>
              <w:jc w:val="both"/>
              <w:rPr>
                <w:lang w:val="sr-Latn-ME"/>
              </w:rPr>
            </w:pPr>
          </w:p>
        </w:tc>
        <w:tc>
          <w:tcPr>
            <w:tcW w:w="8925" w:type="dxa"/>
          </w:tcPr>
          <w:p w14:paraId="10529157" w14:textId="18F326A4" w:rsidR="002C3446" w:rsidRPr="00345CD3" w:rsidRDefault="00386741" w:rsidP="00140292">
            <w:pPr>
              <w:spacing w:line="248" w:lineRule="auto"/>
              <w:jc w:val="both"/>
              <w:rPr>
                <w:rFonts w:ascii="Arial" w:hAnsi="Arial" w:cs="Arial"/>
                <w:sz w:val="22"/>
                <w:szCs w:val="22"/>
                <w:lang w:val="sr-Latn-ME"/>
              </w:rPr>
            </w:pPr>
            <w:r w:rsidRPr="00345CD3">
              <w:rPr>
                <w:rFonts w:ascii="Arial" w:hAnsi="Arial" w:cs="Arial"/>
                <w:sz w:val="22"/>
                <w:szCs w:val="22"/>
                <w:lang w:val="sr-Latn-ME"/>
              </w:rPr>
              <w:t xml:space="preserve">Koncesionar neće biti odgovoran više od jednom za ugovorne kazne iz ovog člana ukoliko, istim postupkom ili propustom, povrijedi dvije ili više odredbi za čije povrede su utvrđene ugovorne kazne. U takvom slučaju, ukoliko iznosi ugovornih kazni, koji bi inače bili primjenljivi, budu različiti, primijeniće se isključivo veća ugovorna kazna. </w:t>
            </w:r>
          </w:p>
        </w:tc>
      </w:tr>
      <w:tr w:rsidR="002C3446" w:rsidRPr="00AC55EB" w14:paraId="62D383D5" w14:textId="77777777" w:rsidTr="006375ED">
        <w:trPr>
          <w:jc w:val="center"/>
        </w:trPr>
        <w:tc>
          <w:tcPr>
            <w:tcW w:w="1701" w:type="dxa"/>
          </w:tcPr>
          <w:p w14:paraId="3CE21C13" w14:textId="77777777" w:rsidR="002C3446" w:rsidRPr="002721E3" w:rsidRDefault="002C3446" w:rsidP="00F52BEA">
            <w:pPr>
              <w:jc w:val="both"/>
              <w:rPr>
                <w:lang w:val="sr-Latn-ME"/>
              </w:rPr>
            </w:pPr>
          </w:p>
        </w:tc>
        <w:tc>
          <w:tcPr>
            <w:tcW w:w="8925" w:type="dxa"/>
          </w:tcPr>
          <w:p w14:paraId="495BD3A7" w14:textId="77777777" w:rsidR="002C3446" w:rsidRPr="00345CD3" w:rsidRDefault="002C3446" w:rsidP="00140292">
            <w:pPr>
              <w:jc w:val="both"/>
              <w:rPr>
                <w:rFonts w:ascii="Arial" w:eastAsia="Calibri" w:hAnsi="Arial" w:cs="Arial"/>
                <w:kern w:val="20"/>
                <w:sz w:val="22"/>
                <w:szCs w:val="22"/>
                <w:lang w:val="sr-Latn-ME"/>
              </w:rPr>
            </w:pPr>
          </w:p>
        </w:tc>
      </w:tr>
      <w:tr w:rsidR="002C3446" w:rsidRPr="00AC55EB" w14:paraId="2CB71735" w14:textId="77777777" w:rsidTr="006375ED">
        <w:trPr>
          <w:jc w:val="center"/>
        </w:trPr>
        <w:tc>
          <w:tcPr>
            <w:tcW w:w="1701" w:type="dxa"/>
          </w:tcPr>
          <w:p w14:paraId="67757E3C" w14:textId="77777777" w:rsidR="002C3446" w:rsidRPr="002721E3" w:rsidRDefault="002C3446" w:rsidP="00C729F8">
            <w:pPr>
              <w:pStyle w:val="ListParagraph"/>
              <w:numPr>
                <w:ilvl w:val="1"/>
                <w:numId w:val="46"/>
              </w:numPr>
              <w:jc w:val="both"/>
              <w:rPr>
                <w:lang w:val="sr-Latn-ME"/>
              </w:rPr>
            </w:pPr>
          </w:p>
        </w:tc>
        <w:tc>
          <w:tcPr>
            <w:tcW w:w="8925" w:type="dxa"/>
          </w:tcPr>
          <w:p w14:paraId="2178A74E" w14:textId="7B9357C1" w:rsidR="002C3446" w:rsidRPr="00345CD3" w:rsidRDefault="00386741" w:rsidP="00140292">
            <w:pPr>
              <w:spacing w:line="248" w:lineRule="auto"/>
              <w:jc w:val="both"/>
              <w:rPr>
                <w:rFonts w:ascii="Arial" w:hAnsi="Arial" w:cs="Arial"/>
                <w:sz w:val="22"/>
                <w:szCs w:val="22"/>
                <w:lang w:val="sr-Latn-ME"/>
              </w:rPr>
            </w:pPr>
            <w:r w:rsidRPr="00345CD3">
              <w:rPr>
                <w:rFonts w:ascii="Arial" w:hAnsi="Arial" w:cs="Arial"/>
                <w:sz w:val="22"/>
                <w:szCs w:val="22"/>
                <w:lang w:val="sr-Latn-ME"/>
              </w:rPr>
              <w:t xml:space="preserve">Obaveze Koncesionara za plaćanje ugovorne kazne po ovom članu smatraju se obezbijeđenim Bankarskim garancijama iz člana </w:t>
            </w:r>
            <w:r w:rsidR="00F95662" w:rsidRPr="00345CD3">
              <w:rPr>
                <w:rFonts w:ascii="Arial" w:hAnsi="Arial" w:cs="Arial"/>
                <w:sz w:val="22"/>
                <w:szCs w:val="22"/>
                <w:lang w:val="sr-Latn-ME"/>
              </w:rPr>
              <w:t>12</w:t>
            </w:r>
            <w:r w:rsidRPr="00345CD3">
              <w:rPr>
                <w:rFonts w:ascii="Arial" w:hAnsi="Arial" w:cs="Arial"/>
                <w:sz w:val="22"/>
                <w:szCs w:val="22"/>
                <w:lang w:val="sr-Latn-ME"/>
              </w:rPr>
              <w:t xml:space="preserve"> Ugovora. </w:t>
            </w:r>
          </w:p>
        </w:tc>
      </w:tr>
      <w:tr w:rsidR="002C3446" w:rsidRPr="00AC55EB" w14:paraId="20261C60" w14:textId="77777777" w:rsidTr="006375ED">
        <w:trPr>
          <w:jc w:val="center"/>
        </w:trPr>
        <w:tc>
          <w:tcPr>
            <w:tcW w:w="1701" w:type="dxa"/>
          </w:tcPr>
          <w:p w14:paraId="070204C1" w14:textId="77777777" w:rsidR="002C3446" w:rsidRPr="002721E3" w:rsidRDefault="002C3446" w:rsidP="00F52BEA">
            <w:pPr>
              <w:jc w:val="both"/>
              <w:rPr>
                <w:lang w:val="sr-Latn-ME"/>
              </w:rPr>
            </w:pPr>
          </w:p>
        </w:tc>
        <w:tc>
          <w:tcPr>
            <w:tcW w:w="8925" w:type="dxa"/>
          </w:tcPr>
          <w:p w14:paraId="737D11F0" w14:textId="77777777" w:rsidR="002C3446" w:rsidRPr="00345CD3" w:rsidRDefault="002C3446" w:rsidP="00140292">
            <w:pPr>
              <w:jc w:val="both"/>
              <w:rPr>
                <w:rFonts w:ascii="Arial" w:eastAsia="Calibri" w:hAnsi="Arial" w:cs="Arial"/>
                <w:kern w:val="20"/>
                <w:sz w:val="22"/>
                <w:szCs w:val="22"/>
                <w:lang w:val="sr-Latn-ME"/>
              </w:rPr>
            </w:pPr>
          </w:p>
        </w:tc>
      </w:tr>
      <w:tr w:rsidR="002C3446" w:rsidRPr="00AC55EB" w14:paraId="10E08C03" w14:textId="77777777" w:rsidTr="006375ED">
        <w:trPr>
          <w:jc w:val="center"/>
        </w:trPr>
        <w:tc>
          <w:tcPr>
            <w:tcW w:w="1701" w:type="dxa"/>
          </w:tcPr>
          <w:p w14:paraId="711B4FD6" w14:textId="77777777" w:rsidR="002C3446" w:rsidRPr="002721E3" w:rsidRDefault="002C3446" w:rsidP="00C729F8">
            <w:pPr>
              <w:pStyle w:val="ListParagraph"/>
              <w:numPr>
                <w:ilvl w:val="1"/>
                <w:numId w:val="46"/>
              </w:numPr>
              <w:jc w:val="both"/>
              <w:rPr>
                <w:lang w:val="sr-Latn-ME"/>
              </w:rPr>
            </w:pPr>
          </w:p>
        </w:tc>
        <w:tc>
          <w:tcPr>
            <w:tcW w:w="8925" w:type="dxa"/>
          </w:tcPr>
          <w:p w14:paraId="3FD2B117" w14:textId="3ED71422" w:rsidR="002C3446" w:rsidRPr="00345CD3" w:rsidRDefault="00386741" w:rsidP="00140292">
            <w:pPr>
              <w:spacing w:line="248" w:lineRule="auto"/>
              <w:ind w:right="33"/>
              <w:jc w:val="both"/>
              <w:rPr>
                <w:rFonts w:ascii="Arial" w:hAnsi="Arial" w:cs="Arial"/>
                <w:sz w:val="22"/>
                <w:szCs w:val="22"/>
                <w:lang w:val="sr-Latn-ME"/>
              </w:rPr>
            </w:pPr>
            <w:r w:rsidRPr="00345CD3">
              <w:rPr>
                <w:rFonts w:ascii="Arial" w:hAnsi="Arial" w:cs="Arial"/>
                <w:sz w:val="22"/>
                <w:szCs w:val="22"/>
                <w:lang w:val="sr-Latn-ME"/>
              </w:rPr>
              <w:t xml:space="preserve">Radi izbjegavanja sumnje, ukoliko Koncedent može da dokaže stvarnu štetu u višem iznosu od ugovornih kazni predviđenih ovim članom, Koncedent će imati pravo na potpuno obeštećenje za bilo koji gubitak koji pretrpi u vezi sa kršenjem obaveza Koncesionara, a koji nije pokriven iznosom ugovornih kazni u skladu sa ovim članom. </w:t>
            </w:r>
          </w:p>
        </w:tc>
      </w:tr>
      <w:tr w:rsidR="002C3446" w:rsidRPr="00AC55EB" w14:paraId="79FE25E3" w14:textId="77777777" w:rsidTr="006375ED">
        <w:trPr>
          <w:jc w:val="center"/>
        </w:trPr>
        <w:tc>
          <w:tcPr>
            <w:tcW w:w="1701" w:type="dxa"/>
          </w:tcPr>
          <w:p w14:paraId="1167FB9A" w14:textId="77777777" w:rsidR="002C3446" w:rsidRPr="002721E3" w:rsidRDefault="002C3446" w:rsidP="00F52BEA">
            <w:pPr>
              <w:jc w:val="both"/>
              <w:rPr>
                <w:lang w:val="sr-Latn-ME"/>
              </w:rPr>
            </w:pPr>
          </w:p>
        </w:tc>
        <w:tc>
          <w:tcPr>
            <w:tcW w:w="8925" w:type="dxa"/>
          </w:tcPr>
          <w:p w14:paraId="5D2BF260" w14:textId="77777777" w:rsidR="002C3446" w:rsidRPr="00345CD3" w:rsidRDefault="002C3446" w:rsidP="00F52BEA">
            <w:pPr>
              <w:jc w:val="both"/>
              <w:rPr>
                <w:rFonts w:ascii="Arial" w:eastAsia="Calibri" w:hAnsi="Arial" w:cs="Arial"/>
                <w:kern w:val="20"/>
                <w:sz w:val="22"/>
                <w:szCs w:val="22"/>
                <w:lang w:val="sr-Latn-ME"/>
              </w:rPr>
            </w:pPr>
          </w:p>
        </w:tc>
      </w:tr>
    </w:tbl>
    <w:p w14:paraId="23369A32" w14:textId="77777777" w:rsidR="008620F4" w:rsidRDefault="008620F4">
      <w:r>
        <w:br w:type="page"/>
      </w:r>
    </w:p>
    <w:tbl>
      <w:tblPr>
        <w:tblStyle w:val="TableGrid"/>
        <w:tblW w:w="106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8925"/>
      </w:tblGrid>
      <w:tr w:rsidR="002C3446" w:rsidRPr="002721E3" w14:paraId="1EF362D1" w14:textId="77777777" w:rsidTr="006375ED">
        <w:trPr>
          <w:jc w:val="center"/>
        </w:trPr>
        <w:tc>
          <w:tcPr>
            <w:tcW w:w="1701" w:type="dxa"/>
          </w:tcPr>
          <w:p w14:paraId="26006D94" w14:textId="59EAE3EB" w:rsidR="002C3446" w:rsidRPr="002721E3" w:rsidRDefault="002C3446" w:rsidP="00F52BEA">
            <w:pPr>
              <w:jc w:val="both"/>
              <w:rPr>
                <w:lang w:val="sr-Latn-ME"/>
              </w:rPr>
            </w:pPr>
          </w:p>
        </w:tc>
        <w:tc>
          <w:tcPr>
            <w:tcW w:w="8925" w:type="dxa"/>
          </w:tcPr>
          <w:p w14:paraId="797880D5" w14:textId="0ACB997F" w:rsidR="002C3446" w:rsidRPr="00345CD3" w:rsidRDefault="0020250E" w:rsidP="0020250E">
            <w:pPr>
              <w:jc w:val="center"/>
              <w:rPr>
                <w:rFonts w:ascii="Arial" w:eastAsia="Calibri" w:hAnsi="Arial" w:cs="Arial"/>
                <w:kern w:val="20"/>
                <w:sz w:val="22"/>
                <w:szCs w:val="22"/>
                <w:lang w:val="sr-Latn-ME"/>
              </w:rPr>
            </w:pPr>
            <w:r w:rsidRPr="00345CD3">
              <w:rPr>
                <w:rFonts w:ascii="Arial" w:hAnsi="Arial" w:cs="Arial"/>
                <w:b/>
                <w:sz w:val="22"/>
                <w:szCs w:val="22"/>
                <w:lang w:val="sr-Latn-ME"/>
              </w:rPr>
              <w:t>RIZICI I ODGOVORNOSTI KOJI PROISTIČU IZ UGOVORA</w:t>
            </w:r>
          </w:p>
        </w:tc>
      </w:tr>
      <w:tr w:rsidR="002C3446" w:rsidRPr="002721E3" w14:paraId="1F75E9B8" w14:textId="77777777" w:rsidTr="006375ED">
        <w:trPr>
          <w:jc w:val="center"/>
        </w:trPr>
        <w:tc>
          <w:tcPr>
            <w:tcW w:w="1701" w:type="dxa"/>
          </w:tcPr>
          <w:p w14:paraId="7A22B414" w14:textId="77777777" w:rsidR="002C3446" w:rsidRPr="002721E3" w:rsidRDefault="002C3446" w:rsidP="00F52BEA">
            <w:pPr>
              <w:jc w:val="both"/>
              <w:rPr>
                <w:lang w:val="sr-Latn-ME"/>
              </w:rPr>
            </w:pPr>
          </w:p>
        </w:tc>
        <w:tc>
          <w:tcPr>
            <w:tcW w:w="8925" w:type="dxa"/>
          </w:tcPr>
          <w:p w14:paraId="20636066" w14:textId="77777777" w:rsidR="002C3446" w:rsidRPr="00345CD3" w:rsidRDefault="002C3446" w:rsidP="00F52BEA">
            <w:pPr>
              <w:jc w:val="both"/>
              <w:rPr>
                <w:rFonts w:ascii="Arial" w:eastAsia="Calibri" w:hAnsi="Arial" w:cs="Arial"/>
                <w:kern w:val="20"/>
                <w:sz w:val="22"/>
                <w:szCs w:val="22"/>
                <w:lang w:val="sr-Latn-ME"/>
              </w:rPr>
            </w:pPr>
          </w:p>
        </w:tc>
      </w:tr>
      <w:tr w:rsidR="002C3446" w:rsidRPr="002721E3" w14:paraId="7053EDF1" w14:textId="77777777" w:rsidTr="006375ED">
        <w:trPr>
          <w:jc w:val="center"/>
        </w:trPr>
        <w:tc>
          <w:tcPr>
            <w:tcW w:w="1701" w:type="dxa"/>
          </w:tcPr>
          <w:p w14:paraId="09940852" w14:textId="77777777" w:rsidR="002C3446" w:rsidRPr="002721E3" w:rsidRDefault="002C3446" w:rsidP="00F52BEA">
            <w:pPr>
              <w:jc w:val="both"/>
              <w:rPr>
                <w:lang w:val="sr-Latn-ME"/>
              </w:rPr>
            </w:pPr>
          </w:p>
        </w:tc>
        <w:tc>
          <w:tcPr>
            <w:tcW w:w="8925" w:type="dxa"/>
          </w:tcPr>
          <w:p w14:paraId="0F0FE86A" w14:textId="77777777" w:rsidR="002C3446" w:rsidRPr="00345CD3" w:rsidRDefault="002C3446" w:rsidP="0060716A">
            <w:pPr>
              <w:pStyle w:val="ListParagraph"/>
              <w:numPr>
                <w:ilvl w:val="0"/>
                <w:numId w:val="46"/>
              </w:numPr>
              <w:jc w:val="center"/>
              <w:rPr>
                <w:rFonts w:ascii="Arial" w:eastAsia="Calibri" w:hAnsi="Arial" w:cs="Arial"/>
                <w:kern w:val="20"/>
                <w:sz w:val="22"/>
                <w:szCs w:val="22"/>
                <w:lang w:val="sr-Latn-ME"/>
              </w:rPr>
            </w:pPr>
          </w:p>
        </w:tc>
      </w:tr>
      <w:tr w:rsidR="002C3446" w:rsidRPr="002721E3" w14:paraId="12730C96" w14:textId="77777777" w:rsidTr="006375ED">
        <w:trPr>
          <w:jc w:val="center"/>
        </w:trPr>
        <w:tc>
          <w:tcPr>
            <w:tcW w:w="1701" w:type="dxa"/>
          </w:tcPr>
          <w:p w14:paraId="5EDC22AC" w14:textId="77777777" w:rsidR="002C3446" w:rsidRPr="002721E3" w:rsidRDefault="002C3446" w:rsidP="009A5578">
            <w:pPr>
              <w:jc w:val="both"/>
              <w:rPr>
                <w:lang w:val="sr-Latn-ME"/>
              </w:rPr>
            </w:pPr>
          </w:p>
        </w:tc>
        <w:tc>
          <w:tcPr>
            <w:tcW w:w="8925" w:type="dxa"/>
          </w:tcPr>
          <w:p w14:paraId="3E2AFE85" w14:textId="77777777" w:rsidR="002C3446" w:rsidRPr="00345CD3" w:rsidRDefault="002C3446" w:rsidP="009A5578">
            <w:pPr>
              <w:jc w:val="both"/>
              <w:rPr>
                <w:rFonts w:ascii="Arial" w:eastAsia="Calibri" w:hAnsi="Arial" w:cs="Arial"/>
                <w:kern w:val="20"/>
                <w:sz w:val="22"/>
                <w:szCs w:val="22"/>
                <w:lang w:val="sr-Latn-ME"/>
              </w:rPr>
            </w:pPr>
          </w:p>
        </w:tc>
      </w:tr>
      <w:tr w:rsidR="009A5578" w:rsidRPr="00AC55EB" w14:paraId="4983DAF3" w14:textId="77777777" w:rsidTr="006375ED">
        <w:trPr>
          <w:jc w:val="center"/>
        </w:trPr>
        <w:tc>
          <w:tcPr>
            <w:tcW w:w="1701" w:type="dxa"/>
          </w:tcPr>
          <w:p w14:paraId="6D6F7B6C" w14:textId="77777777" w:rsidR="009A5578" w:rsidRPr="002721E3" w:rsidRDefault="009A5578" w:rsidP="0060716A">
            <w:pPr>
              <w:pStyle w:val="ListParagraph"/>
              <w:numPr>
                <w:ilvl w:val="1"/>
                <w:numId w:val="46"/>
              </w:numPr>
              <w:jc w:val="both"/>
              <w:rPr>
                <w:lang w:val="sr-Latn-ME"/>
              </w:rPr>
            </w:pPr>
          </w:p>
        </w:tc>
        <w:tc>
          <w:tcPr>
            <w:tcW w:w="8925" w:type="dxa"/>
          </w:tcPr>
          <w:p w14:paraId="68DEE1A8" w14:textId="7B267475" w:rsidR="009A5578" w:rsidRPr="00345CD3" w:rsidRDefault="009A5578" w:rsidP="009A5578">
            <w:pPr>
              <w:jc w:val="both"/>
              <w:rPr>
                <w:rFonts w:ascii="Arial" w:eastAsia="Calibri" w:hAnsi="Arial" w:cs="Arial"/>
                <w:kern w:val="20"/>
                <w:sz w:val="22"/>
                <w:szCs w:val="22"/>
                <w:lang w:val="sr-Latn-ME"/>
              </w:rPr>
            </w:pPr>
            <w:r w:rsidRPr="00345CD3">
              <w:rPr>
                <w:rFonts w:ascii="Arial" w:hAnsi="Arial" w:cs="Arial"/>
                <w:sz w:val="22"/>
                <w:szCs w:val="22"/>
                <w:lang w:val="sr-Latn-ME"/>
              </w:rPr>
              <w:t>Ključni rizici kod sprovođenja Ugovora uključuju:</w:t>
            </w:r>
          </w:p>
        </w:tc>
      </w:tr>
      <w:tr w:rsidR="009A5578" w:rsidRPr="00AC55EB" w14:paraId="1363C569" w14:textId="77777777" w:rsidTr="006375ED">
        <w:trPr>
          <w:jc w:val="center"/>
        </w:trPr>
        <w:tc>
          <w:tcPr>
            <w:tcW w:w="1701" w:type="dxa"/>
          </w:tcPr>
          <w:p w14:paraId="62736BD9" w14:textId="77777777" w:rsidR="009A5578" w:rsidRPr="002721E3" w:rsidRDefault="009A5578" w:rsidP="009A5578">
            <w:pPr>
              <w:jc w:val="both"/>
              <w:rPr>
                <w:lang w:val="sr-Latn-ME"/>
              </w:rPr>
            </w:pPr>
          </w:p>
        </w:tc>
        <w:tc>
          <w:tcPr>
            <w:tcW w:w="8925" w:type="dxa"/>
          </w:tcPr>
          <w:p w14:paraId="00FD604B" w14:textId="77777777" w:rsidR="009A5578" w:rsidRPr="00345CD3" w:rsidRDefault="009A5578" w:rsidP="009A5578">
            <w:pPr>
              <w:jc w:val="both"/>
              <w:rPr>
                <w:rFonts w:ascii="Arial" w:eastAsia="Calibri" w:hAnsi="Arial" w:cs="Arial"/>
                <w:kern w:val="20"/>
                <w:sz w:val="22"/>
                <w:szCs w:val="22"/>
                <w:lang w:val="sr-Latn-ME"/>
              </w:rPr>
            </w:pPr>
          </w:p>
        </w:tc>
      </w:tr>
      <w:tr w:rsidR="009A5578" w:rsidRPr="002721E3" w14:paraId="7661C4C7" w14:textId="77777777" w:rsidTr="006375ED">
        <w:trPr>
          <w:jc w:val="center"/>
        </w:trPr>
        <w:tc>
          <w:tcPr>
            <w:tcW w:w="1701" w:type="dxa"/>
          </w:tcPr>
          <w:p w14:paraId="75990E68" w14:textId="77777777" w:rsidR="009A5578" w:rsidRPr="002721E3" w:rsidRDefault="009A5578" w:rsidP="0060716A">
            <w:pPr>
              <w:pStyle w:val="ListParagraph"/>
              <w:numPr>
                <w:ilvl w:val="2"/>
                <w:numId w:val="46"/>
              </w:numPr>
              <w:jc w:val="both"/>
              <w:rPr>
                <w:lang w:val="sr-Latn-ME"/>
              </w:rPr>
            </w:pPr>
          </w:p>
        </w:tc>
        <w:tc>
          <w:tcPr>
            <w:tcW w:w="8925" w:type="dxa"/>
          </w:tcPr>
          <w:p w14:paraId="0BCA9925" w14:textId="2A36F0F2" w:rsidR="009A5578" w:rsidRPr="00345CD3" w:rsidRDefault="009A5578" w:rsidP="00430DFC">
            <w:pPr>
              <w:jc w:val="both"/>
              <w:rPr>
                <w:rFonts w:ascii="Arial" w:eastAsia="Calibri" w:hAnsi="Arial" w:cs="Arial"/>
                <w:kern w:val="20"/>
                <w:sz w:val="22"/>
                <w:szCs w:val="22"/>
                <w:lang w:val="sr-Latn-ME"/>
              </w:rPr>
            </w:pPr>
            <w:r w:rsidRPr="00345CD3">
              <w:rPr>
                <w:rFonts w:ascii="Arial" w:hAnsi="Arial" w:cs="Arial"/>
                <w:sz w:val="22"/>
                <w:szCs w:val="22"/>
                <w:lang w:val="sr-Latn-ME"/>
              </w:rPr>
              <w:t>priključenje HE</w:t>
            </w:r>
            <w:r w:rsidR="004B6787" w:rsidRPr="00345CD3">
              <w:rPr>
                <w:rFonts w:ascii="Arial" w:hAnsi="Arial" w:cs="Arial"/>
                <w:sz w:val="22"/>
                <w:szCs w:val="22"/>
                <w:lang w:val="sr-Latn-ME"/>
              </w:rPr>
              <w:t xml:space="preserve"> Komarnica</w:t>
            </w:r>
            <w:r w:rsidRPr="00345CD3">
              <w:rPr>
                <w:rFonts w:ascii="Arial" w:hAnsi="Arial" w:cs="Arial"/>
                <w:sz w:val="22"/>
                <w:szCs w:val="22"/>
                <w:lang w:val="sr-Latn-ME"/>
              </w:rPr>
              <w:t xml:space="preserve"> na Elektroenergetski sistem;</w:t>
            </w:r>
          </w:p>
        </w:tc>
      </w:tr>
      <w:tr w:rsidR="009A5578" w:rsidRPr="002721E3" w14:paraId="281FAE3C" w14:textId="77777777" w:rsidTr="006375ED">
        <w:trPr>
          <w:jc w:val="center"/>
        </w:trPr>
        <w:tc>
          <w:tcPr>
            <w:tcW w:w="1701" w:type="dxa"/>
          </w:tcPr>
          <w:p w14:paraId="1FC70A2B" w14:textId="77777777" w:rsidR="009A5578" w:rsidRPr="002721E3" w:rsidRDefault="009A5578" w:rsidP="006010DB">
            <w:pPr>
              <w:pStyle w:val="ListParagraph"/>
              <w:ind w:left="864"/>
              <w:jc w:val="both"/>
              <w:rPr>
                <w:lang w:val="sr-Latn-ME"/>
              </w:rPr>
            </w:pPr>
          </w:p>
        </w:tc>
        <w:tc>
          <w:tcPr>
            <w:tcW w:w="8925" w:type="dxa"/>
          </w:tcPr>
          <w:p w14:paraId="31DDE179" w14:textId="77777777" w:rsidR="009A5578" w:rsidRPr="00345CD3" w:rsidRDefault="009A5578" w:rsidP="00140292">
            <w:pPr>
              <w:pStyle w:val="ListParagraph"/>
              <w:jc w:val="both"/>
              <w:rPr>
                <w:rFonts w:ascii="Arial" w:eastAsia="Calibri" w:hAnsi="Arial" w:cs="Arial"/>
                <w:kern w:val="20"/>
                <w:sz w:val="22"/>
                <w:szCs w:val="22"/>
                <w:lang w:val="sr-Latn-ME"/>
              </w:rPr>
            </w:pPr>
          </w:p>
        </w:tc>
      </w:tr>
      <w:tr w:rsidR="009A5578" w:rsidRPr="002721E3" w14:paraId="76470AFE" w14:textId="77777777" w:rsidTr="006375ED">
        <w:trPr>
          <w:jc w:val="center"/>
        </w:trPr>
        <w:tc>
          <w:tcPr>
            <w:tcW w:w="1701" w:type="dxa"/>
          </w:tcPr>
          <w:p w14:paraId="626BEE04" w14:textId="77777777" w:rsidR="009A5578" w:rsidRPr="002721E3" w:rsidRDefault="009A5578" w:rsidP="0060716A">
            <w:pPr>
              <w:pStyle w:val="ListParagraph"/>
              <w:numPr>
                <w:ilvl w:val="2"/>
                <w:numId w:val="46"/>
              </w:numPr>
              <w:jc w:val="both"/>
              <w:rPr>
                <w:lang w:val="sr-Latn-ME"/>
              </w:rPr>
            </w:pPr>
          </w:p>
        </w:tc>
        <w:tc>
          <w:tcPr>
            <w:tcW w:w="8925" w:type="dxa"/>
          </w:tcPr>
          <w:p w14:paraId="6196EE76" w14:textId="28C54DC7" w:rsidR="009A5578" w:rsidRPr="00345CD3" w:rsidRDefault="00165EF7" w:rsidP="00430DFC">
            <w:pPr>
              <w:jc w:val="both"/>
              <w:rPr>
                <w:rFonts w:ascii="Arial" w:eastAsia="Calibri" w:hAnsi="Arial" w:cs="Arial"/>
                <w:kern w:val="20"/>
                <w:sz w:val="22"/>
                <w:szCs w:val="22"/>
                <w:lang w:val="sr-Latn-ME"/>
              </w:rPr>
            </w:pPr>
            <w:r w:rsidRPr="00345CD3">
              <w:rPr>
                <w:rFonts w:ascii="Arial" w:hAnsi="Arial" w:cs="Arial"/>
                <w:sz w:val="22"/>
                <w:szCs w:val="22"/>
                <w:lang w:val="sr-Latn-ME"/>
              </w:rPr>
              <w:t>hidrološki rizik;</w:t>
            </w:r>
          </w:p>
        </w:tc>
      </w:tr>
      <w:tr w:rsidR="00165EF7" w:rsidRPr="002721E3" w14:paraId="4A7014BD" w14:textId="77777777" w:rsidTr="006375ED">
        <w:trPr>
          <w:jc w:val="center"/>
        </w:trPr>
        <w:tc>
          <w:tcPr>
            <w:tcW w:w="1701" w:type="dxa"/>
          </w:tcPr>
          <w:p w14:paraId="539857DC" w14:textId="77777777" w:rsidR="00165EF7" w:rsidRPr="002721E3" w:rsidRDefault="00165EF7" w:rsidP="006010DB">
            <w:pPr>
              <w:pStyle w:val="ListParagraph"/>
              <w:ind w:left="864"/>
              <w:jc w:val="both"/>
              <w:rPr>
                <w:lang w:val="sr-Latn-ME"/>
              </w:rPr>
            </w:pPr>
          </w:p>
        </w:tc>
        <w:tc>
          <w:tcPr>
            <w:tcW w:w="8925" w:type="dxa"/>
          </w:tcPr>
          <w:p w14:paraId="166F6486" w14:textId="77777777" w:rsidR="00165EF7" w:rsidRPr="00345CD3" w:rsidRDefault="00165EF7" w:rsidP="00140292">
            <w:pPr>
              <w:pStyle w:val="ListParagraph"/>
              <w:jc w:val="both"/>
              <w:rPr>
                <w:rFonts w:ascii="Arial" w:hAnsi="Arial" w:cs="Arial"/>
                <w:sz w:val="22"/>
                <w:szCs w:val="22"/>
                <w:lang w:val="sr-Latn-ME"/>
              </w:rPr>
            </w:pPr>
          </w:p>
        </w:tc>
      </w:tr>
      <w:tr w:rsidR="00165EF7" w:rsidRPr="002721E3" w14:paraId="2ED2044F" w14:textId="77777777" w:rsidTr="006375ED">
        <w:trPr>
          <w:jc w:val="center"/>
        </w:trPr>
        <w:tc>
          <w:tcPr>
            <w:tcW w:w="1701" w:type="dxa"/>
          </w:tcPr>
          <w:p w14:paraId="48D86902" w14:textId="77777777" w:rsidR="00165EF7" w:rsidRPr="002721E3" w:rsidRDefault="00165EF7" w:rsidP="0060716A">
            <w:pPr>
              <w:pStyle w:val="ListParagraph"/>
              <w:numPr>
                <w:ilvl w:val="2"/>
                <w:numId w:val="46"/>
              </w:numPr>
              <w:jc w:val="both"/>
              <w:rPr>
                <w:lang w:val="sr-Latn-ME"/>
              </w:rPr>
            </w:pPr>
          </w:p>
        </w:tc>
        <w:tc>
          <w:tcPr>
            <w:tcW w:w="8925" w:type="dxa"/>
          </w:tcPr>
          <w:p w14:paraId="31413D1B" w14:textId="4F4EF9F1" w:rsidR="00165EF7" w:rsidRPr="00345CD3" w:rsidRDefault="00165EF7" w:rsidP="00430DFC">
            <w:pPr>
              <w:jc w:val="both"/>
              <w:rPr>
                <w:rFonts w:ascii="Arial" w:hAnsi="Arial" w:cs="Arial"/>
                <w:sz w:val="22"/>
                <w:szCs w:val="22"/>
                <w:lang w:val="sr-Latn-ME"/>
              </w:rPr>
            </w:pPr>
            <w:r w:rsidRPr="00345CD3">
              <w:rPr>
                <w:rFonts w:ascii="Arial" w:hAnsi="Arial" w:cs="Arial"/>
                <w:sz w:val="22"/>
                <w:szCs w:val="22"/>
                <w:lang w:val="sr-Latn-ME"/>
              </w:rPr>
              <w:t>ekološki rizik;</w:t>
            </w:r>
          </w:p>
        </w:tc>
      </w:tr>
      <w:tr w:rsidR="00165EF7" w:rsidRPr="002721E3" w14:paraId="6F67F8DC" w14:textId="77777777" w:rsidTr="006375ED">
        <w:trPr>
          <w:jc w:val="center"/>
        </w:trPr>
        <w:tc>
          <w:tcPr>
            <w:tcW w:w="1701" w:type="dxa"/>
          </w:tcPr>
          <w:p w14:paraId="49FC19D3" w14:textId="77777777" w:rsidR="00165EF7" w:rsidRPr="002721E3" w:rsidRDefault="00165EF7" w:rsidP="006010DB">
            <w:pPr>
              <w:pStyle w:val="ListParagraph"/>
              <w:ind w:left="864"/>
              <w:jc w:val="both"/>
              <w:rPr>
                <w:lang w:val="sr-Latn-ME"/>
              </w:rPr>
            </w:pPr>
          </w:p>
        </w:tc>
        <w:tc>
          <w:tcPr>
            <w:tcW w:w="8925" w:type="dxa"/>
          </w:tcPr>
          <w:p w14:paraId="6777864C" w14:textId="77777777" w:rsidR="00165EF7" w:rsidRPr="00345CD3" w:rsidRDefault="00165EF7" w:rsidP="00140292">
            <w:pPr>
              <w:pStyle w:val="ListParagraph"/>
              <w:jc w:val="both"/>
              <w:rPr>
                <w:rFonts w:ascii="Arial" w:hAnsi="Arial" w:cs="Arial"/>
                <w:sz w:val="22"/>
                <w:szCs w:val="22"/>
                <w:lang w:val="sr-Latn-ME"/>
              </w:rPr>
            </w:pPr>
          </w:p>
        </w:tc>
      </w:tr>
      <w:tr w:rsidR="00165EF7" w:rsidRPr="00AC55EB" w14:paraId="754EA103" w14:textId="77777777" w:rsidTr="006375ED">
        <w:trPr>
          <w:jc w:val="center"/>
        </w:trPr>
        <w:tc>
          <w:tcPr>
            <w:tcW w:w="1701" w:type="dxa"/>
          </w:tcPr>
          <w:p w14:paraId="02C2F54E" w14:textId="77777777" w:rsidR="00165EF7" w:rsidRPr="002721E3" w:rsidRDefault="00165EF7" w:rsidP="0060716A">
            <w:pPr>
              <w:pStyle w:val="ListParagraph"/>
              <w:numPr>
                <w:ilvl w:val="2"/>
                <w:numId w:val="46"/>
              </w:numPr>
              <w:jc w:val="both"/>
              <w:rPr>
                <w:lang w:val="sr-Latn-ME"/>
              </w:rPr>
            </w:pPr>
          </w:p>
        </w:tc>
        <w:tc>
          <w:tcPr>
            <w:tcW w:w="8925" w:type="dxa"/>
          </w:tcPr>
          <w:p w14:paraId="0C495BAD" w14:textId="20C10A0F" w:rsidR="00165EF7" w:rsidRPr="00345CD3" w:rsidRDefault="00165EF7">
            <w:pPr>
              <w:jc w:val="both"/>
              <w:rPr>
                <w:rFonts w:ascii="Arial" w:hAnsi="Arial" w:cs="Arial"/>
                <w:sz w:val="22"/>
                <w:szCs w:val="22"/>
                <w:lang w:val="sr-Latn-ME"/>
              </w:rPr>
            </w:pPr>
            <w:r w:rsidRPr="00345CD3">
              <w:rPr>
                <w:rFonts w:ascii="Arial" w:hAnsi="Arial" w:cs="Arial"/>
                <w:sz w:val="22"/>
                <w:szCs w:val="22"/>
                <w:lang w:val="sr-Latn-ME"/>
              </w:rPr>
              <w:t>rizik ostvarivanja prihoda (otkupna cijena, promjena pravno-normativne regulative);</w:t>
            </w:r>
          </w:p>
        </w:tc>
      </w:tr>
      <w:tr w:rsidR="00165EF7" w:rsidRPr="00AC55EB" w14:paraId="39D5847B" w14:textId="77777777" w:rsidTr="006375ED">
        <w:trPr>
          <w:jc w:val="center"/>
        </w:trPr>
        <w:tc>
          <w:tcPr>
            <w:tcW w:w="1701" w:type="dxa"/>
          </w:tcPr>
          <w:p w14:paraId="6483E484" w14:textId="77777777" w:rsidR="00165EF7" w:rsidRPr="002721E3" w:rsidRDefault="00165EF7" w:rsidP="006010DB">
            <w:pPr>
              <w:pStyle w:val="ListParagraph"/>
              <w:ind w:left="864"/>
              <w:jc w:val="both"/>
              <w:rPr>
                <w:lang w:val="sr-Latn-ME"/>
              </w:rPr>
            </w:pPr>
          </w:p>
        </w:tc>
        <w:tc>
          <w:tcPr>
            <w:tcW w:w="8925" w:type="dxa"/>
          </w:tcPr>
          <w:p w14:paraId="32E2975C" w14:textId="77777777" w:rsidR="00165EF7" w:rsidRPr="00345CD3" w:rsidRDefault="00165EF7" w:rsidP="00140292">
            <w:pPr>
              <w:pStyle w:val="ListParagraph"/>
              <w:jc w:val="both"/>
              <w:rPr>
                <w:rFonts w:ascii="Arial" w:hAnsi="Arial" w:cs="Arial"/>
                <w:sz w:val="22"/>
                <w:szCs w:val="22"/>
                <w:lang w:val="sr-Latn-ME"/>
              </w:rPr>
            </w:pPr>
          </w:p>
        </w:tc>
      </w:tr>
      <w:tr w:rsidR="00165EF7" w:rsidRPr="002721E3" w14:paraId="08F40BBE" w14:textId="77777777" w:rsidTr="006375ED">
        <w:trPr>
          <w:jc w:val="center"/>
        </w:trPr>
        <w:tc>
          <w:tcPr>
            <w:tcW w:w="1701" w:type="dxa"/>
          </w:tcPr>
          <w:p w14:paraId="4F483747" w14:textId="77777777" w:rsidR="00165EF7" w:rsidRPr="002721E3" w:rsidRDefault="00165EF7" w:rsidP="0060716A">
            <w:pPr>
              <w:pStyle w:val="ListParagraph"/>
              <w:numPr>
                <w:ilvl w:val="2"/>
                <w:numId w:val="46"/>
              </w:numPr>
              <w:jc w:val="both"/>
              <w:rPr>
                <w:lang w:val="sr-Latn-ME"/>
              </w:rPr>
            </w:pPr>
          </w:p>
        </w:tc>
        <w:tc>
          <w:tcPr>
            <w:tcW w:w="8925" w:type="dxa"/>
          </w:tcPr>
          <w:p w14:paraId="207D7B68" w14:textId="6511D7CB" w:rsidR="00165EF7" w:rsidRPr="00345CD3" w:rsidRDefault="00165EF7" w:rsidP="00430DFC">
            <w:pPr>
              <w:jc w:val="both"/>
              <w:rPr>
                <w:rFonts w:ascii="Arial" w:hAnsi="Arial" w:cs="Arial"/>
                <w:sz w:val="22"/>
                <w:szCs w:val="22"/>
                <w:lang w:val="sr-Latn-ME"/>
              </w:rPr>
            </w:pPr>
            <w:r w:rsidRPr="00345CD3">
              <w:rPr>
                <w:rFonts w:ascii="Arial" w:hAnsi="Arial" w:cs="Arial"/>
                <w:sz w:val="22"/>
                <w:szCs w:val="22"/>
                <w:lang w:val="sr-Latn-ME"/>
              </w:rPr>
              <w:t>rizike izbora lokacije;</w:t>
            </w:r>
          </w:p>
        </w:tc>
      </w:tr>
      <w:tr w:rsidR="00165EF7" w:rsidRPr="002721E3" w14:paraId="2CCC199C" w14:textId="77777777" w:rsidTr="006375ED">
        <w:trPr>
          <w:jc w:val="center"/>
        </w:trPr>
        <w:tc>
          <w:tcPr>
            <w:tcW w:w="1701" w:type="dxa"/>
          </w:tcPr>
          <w:p w14:paraId="15732C07" w14:textId="77777777" w:rsidR="00165EF7" w:rsidRPr="002721E3" w:rsidRDefault="00165EF7" w:rsidP="006010DB">
            <w:pPr>
              <w:pStyle w:val="ListParagraph"/>
              <w:ind w:left="864"/>
              <w:jc w:val="both"/>
              <w:rPr>
                <w:lang w:val="sr-Latn-ME"/>
              </w:rPr>
            </w:pPr>
          </w:p>
        </w:tc>
        <w:tc>
          <w:tcPr>
            <w:tcW w:w="8925" w:type="dxa"/>
          </w:tcPr>
          <w:p w14:paraId="7E6CBE43" w14:textId="77777777" w:rsidR="00165EF7" w:rsidRPr="00345CD3" w:rsidRDefault="00165EF7" w:rsidP="00140292">
            <w:pPr>
              <w:jc w:val="both"/>
              <w:rPr>
                <w:rFonts w:ascii="Arial" w:hAnsi="Arial" w:cs="Arial"/>
                <w:sz w:val="22"/>
                <w:szCs w:val="22"/>
                <w:lang w:val="sr-Latn-ME"/>
              </w:rPr>
            </w:pPr>
          </w:p>
        </w:tc>
      </w:tr>
      <w:tr w:rsidR="002C3446" w:rsidRPr="002721E3" w14:paraId="75170870" w14:textId="77777777" w:rsidTr="006375ED">
        <w:trPr>
          <w:jc w:val="center"/>
        </w:trPr>
        <w:tc>
          <w:tcPr>
            <w:tcW w:w="1701" w:type="dxa"/>
          </w:tcPr>
          <w:p w14:paraId="7601CEAE" w14:textId="77777777" w:rsidR="002C3446" w:rsidRPr="002721E3" w:rsidRDefault="002C3446" w:rsidP="0060716A">
            <w:pPr>
              <w:pStyle w:val="ListParagraph"/>
              <w:numPr>
                <w:ilvl w:val="2"/>
                <w:numId w:val="46"/>
              </w:numPr>
              <w:jc w:val="both"/>
              <w:rPr>
                <w:lang w:val="sr-Latn-ME"/>
              </w:rPr>
            </w:pPr>
          </w:p>
        </w:tc>
        <w:tc>
          <w:tcPr>
            <w:tcW w:w="8925" w:type="dxa"/>
          </w:tcPr>
          <w:p w14:paraId="3E62F328" w14:textId="290C026A" w:rsidR="002C3446" w:rsidRPr="00345CD3" w:rsidRDefault="00165EF7" w:rsidP="00430DFC">
            <w:pPr>
              <w:jc w:val="both"/>
              <w:rPr>
                <w:rFonts w:ascii="Arial" w:eastAsia="Calibri" w:hAnsi="Arial" w:cs="Arial"/>
                <w:kern w:val="20"/>
                <w:sz w:val="22"/>
                <w:szCs w:val="22"/>
                <w:lang w:val="sr-Latn-ME"/>
              </w:rPr>
            </w:pPr>
            <w:r w:rsidRPr="00345CD3">
              <w:rPr>
                <w:rFonts w:ascii="Arial" w:hAnsi="Arial" w:cs="Arial"/>
                <w:sz w:val="22"/>
                <w:szCs w:val="22"/>
                <w:lang w:val="sr-Latn-ME"/>
              </w:rPr>
              <w:t>operativne rizike;</w:t>
            </w:r>
          </w:p>
        </w:tc>
      </w:tr>
      <w:tr w:rsidR="002C3446" w:rsidRPr="002721E3" w14:paraId="0E38326A" w14:textId="77777777" w:rsidTr="006375ED">
        <w:trPr>
          <w:jc w:val="center"/>
        </w:trPr>
        <w:tc>
          <w:tcPr>
            <w:tcW w:w="1701" w:type="dxa"/>
          </w:tcPr>
          <w:p w14:paraId="0FABB8C3" w14:textId="77777777" w:rsidR="002C3446" w:rsidRPr="002721E3" w:rsidRDefault="002C3446" w:rsidP="006010DB">
            <w:pPr>
              <w:pStyle w:val="ListParagraph"/>
              <w:ind w:left="864"/>
              <w:jc w:val="both"/>
              <w:rPr>
                <w:lang w:val="sr-Latn-ME"/>
              </w:rPr>
            </w:pPr>
          </w:p>
        </w:tc>
        <w:tc>
          <w:tcPr>
            <w:tcW w:w="8925" w:type="dxa"/>
          </w:tcPr>
          <w:p w14:paraId="49DBBEEC" w14:textId="77777777" w:rsidR="002C3446" w:rsidRPr="00345CD3" w:rsidRDefault="002C3446" w:rsidP="00140292">
            <w:pPr>
              <w:jc w:val="both"/>
              <w:rPr>
                <w:rFonts w:ascii="Arial" w:eastAsia="Calibri" w:hAnsi="Arial" w:cs="Arial"/>
                <w:kern w:val="20"/>
                <w:sz w:val="22"/>
                <w:szCs w:val="22"/>
                <w:lang w:val="sr-Latn-ME"/>
              </w:rPr>
            </w:pPr>
          </w:p>
        </w:tc>
      </w:tr>
      <w:tr w:rsidR="002C3446" w:rsidRPr="002721E3" w14:paraId="461F9942" w14:textId="77777777" w:rsidTr="006375ED">
        <w:trPr>
          <w:jc w:val="center"/>
        </w:trPr>
        <w:tc>
          <w:tcPr>
            <w:tcW w:w="1701" w:type="dxa"/>
          </w:tcPr>
          <w:p w14:paraId="1CF2B559" w14:textId="77777777" w:rsidR="002C3446" w:rsidRPr="002721E3" w:rsidRDefault="002C3446" w:rsidP="0060716A">
            <w:pPr>
              <w:pStyle w:val="ListParagraph"/>
              <w:numPr>
                <w:ilvl w:val="2"/>
                <w:numId w:val="46"/>
              </w:numPr>
              <w:jc w:val="both"/>
              <w:rPr>
                <w:lang w:val="sr-Latn-ME"/>
              </w:rPr>
            </w:pPr>
          </w:p>
        </w:tc>
        <w:tc>
          <w:tcPr>
            <w:tcW w:w="8925" w:type="dxa"/>
          </w:tcPr>
          <w:p w14:paraId="2623CA96" w14:textId="0BA5FA3A" w:rsidR="002C3446" w:rsidRPr="00345CD3" w:rsidRDefault="00165EF7" w:rsidP="00430DFC">
            <w:pPr>
              <w:jc w:val="both"/>
              <w:rPr>
                <w:rFonts w:ascii="Arial" w:eastAsia="Calibri" w:hAnsi="Arial" w:cs="Arial"/>
                <w:kern w:val="20"/>
                <w:sz w:val="22"/>
                <w:szCs w:val="22"/>
                <w:lang w:val="sr-Latn-ME"/>
              </w:rPr>
            </w:pPr>
            <w:r w:rsidRPr="00345CD3">
              <w:rPr>
                <w:rFonts w:ascii="Arial" w:hAnsi="Arial" w:cs="Arial"/>
                <w:sz w:val="22"/>
                <w:szCs w:val="22"/>
                <w:lang w:val="sr-Latn-ME"/>
              </w:rPr>
              <w:t>višu silu.</w:t>
            </w:r>
          </w:p>
        </w:tc>
      </w:tr>
      <w:tr w:rsidR="002C3446" w:rsidRPr="002721E3" w14:paraId="3FA3A496" w14:textId="77777777" w:rsidTr="006375ED">
        <w:trPr>
          <w:jc w:val="center"/>
        </w:trPr>
        <w:tc>
          <w:tcPr>
            <w:tcW w:w="1701" w:type="dxa"/>
          </w:tcPr>
          <w:p w14:paraId="45475EBB" w14:textId="77777777" w:rsidR="002C3446" w:rsidRPr="002721E3" w:rsidRDefault="002C3446" w:rsidP="00F52BEA">
            <w:pPr>
              <w:jc w:val="both"/>
              <w:rPr>
                <w:lang w:val="sr-Latn-ME"/>
              </w:rPr>
            </w:pPr>
          </w:p>
        </w:tc>
        <w:tc>
          <w:tcPr>
            <w:tcW w:w="8925" w:type="dxa"/>
          </w:tcPr>
          <w:p w14:paraId="5E09F909" w14:textId="77777777" w:rsidR="002C3446" w:rsidRPr="00345CD3" w:rsidRDefault="002C3446" w:rsidP="00F52BEA">
            <w:pPr>
              <w:jc w:val="both"/>
              <w:rPr>
                <w:rFonts w:ascii="Arial" w:eastAsia="Calibri" w:hAnsi="Arial" w:cs="Arial"/>
                <w:kern w:val="20"/>
                <w:sz w:val="22"/>
                <w:szCs w:val="22"/>
                <w:lang w:val="sr-Latn-ME"/>
              </w:rPr>
            </w:pPr>
          </w:p>
        </w:tc>
      </w:tr>
      <w:tr w:rsidR="002C3446" w:rsidRPr="002721E3" w14:paraId="61B18000" w14:textId="77777777" w:rsidTr="006375ED">
        <w:trPr>
          <w:jc w:val="center"/>
        </w:trPr>
        <w:tc>
          <w:tcPr>
            <w:tcW w:w="1701" w:type="dxa"/>
          </w:tcPr>
          <w:p w14:paraId="555CDC51" w14:textId="77777777" w:rsidR="002C3446" w:rsidRPr="002721E3" w:rsidRDefault="002C3446" w:rsidP="0060716A">
            <w:pPr>
              <w:pStyle w:val="ListParagraph"/>
              <w:numPr>
                <w:ilvl w:val="1"/>
                <w:numId w:val="46"/>
              </w:numPr>
              <w:jc w:val="both"/>
              <w:rPr>
                <w:lang w:val="sr-Latn-ME"/>
              </w:rPr>
            </w:pPr>
          </w:p>
        </w:tc>
        <w:tc>
          <w:tcPr>
            <w:tcW w:w="8925" w:type="dxa"/>
          </w:tcPr>
          <w:p w14:paraId="667CED89" w14:textId="45BF11F2" w:rsidR="002C3446" w:rsidRPr="00345CD3" w:rsidRDefault="00C931F9" w:rsidP="00F52BEA">
            <w:pPr>
              <w:jc w:val="both"/>
              <w:rPr>
                <w:rFonts w:ascii="Arial" w:eastAsia="Calibri" w:hAnsi="Arial" w:cs="Arial"/>
                <w:kern w:val="20"/>
                <w:sz w:val="22"/>
                <w:szCs w:val="22"/>
                <w:lang w:val="sr-Latn-ME"/>
              </w:rPr>
            </w:pPr>
            <w:r w:rsidRPr="00345CD3">
              <w:rPr>
                <w:rFonts w:ascii="Arial" w:eastAsia="Calibri" w:hAnsi="Arial" w:cs="Arial"/>
                <w:kern w:val="20"/>
                <w:sz w:val="22"/>
                <w:szCs w:val="22"/>
                <w:lang w:val="sr-Latn-ME"/>
              </w:rPr>
              <w:t>Za rizike iz stava 1 ovog člana odgovoran je Koncesionar</w:t>
            </w:r>
            <w:r w:rsidR="001466DE" w:rsidRPr="00345CD3">
              <w:rPr>
                <w:rFonts w:ascii="Arial" w:eastAsia="Calibri" w:hAnsi="Arial" w:cs="Arial"/>
                <w:kern w:val="20"/>
                <w:sz w:val="22"/>
                <w:szCs w:val="22"/>
                <w:lang w:val="sr-Latn-ME"/>
              </w:rPr>
              <w:t>, osim za rizike v</w:t>
            </w:r>
            <w:r w:rsidRPr="00345CD3">
              <w:rPr>
                <w:rFonts w:ascii="Arial" w:eastAsia="Calibri" w:hAnsi="Arial" w:cs="Arial"/>
                <w:kern w:val="20"/>
                <w:sz w:val="22"/>
                <w:szCs w:val="22"/>
                <w:lang w:val="sr-Latn-ME"/>
              </w:rPr>
              <w:t>iše sile</w:t>
            </w:r>
            <w:r w:rsidR="001466DE" w:rsidRPr="00345CD3">
              <w:rPr>
                <w:rFonts w:ascii="Arial" w:eastAsia="Calibri" w:hAnsi="Arial" w:cs="Arial"/>
                <w:kern w:val="20"/>
                <w:sz w:val="22"/>
                <w:szCs w:val="22"/>
                <w:lang w:val="sr-Latn-ME"/>
              </w:rPr>
              <w:t xml:space="preserve"> u smislu člana 2</w:t>
            </w:r>
            <w:r w:rsidR="00020474">
              <w:rPr>
                <w:rFonts w:ascii="Arial" w:eastAsia="Calibri" w:hAnsi="Arial" w:cs="Arial"/>
                <w:kern w:val="20"/>
                <w:sz w:val="22"/>
                <w:szCs w:val="22"/>
                <w:lang w:val="sr-Latn-ME"/>
              </w:rPr>
              <w:t>9</w:t>
            </w:r>
            <w:r w:rsidRPr="00345CD3">
              <w:rPr>
                <w:rFonts w:ascii="Arial" w:eastAsia="Calibri" w:hAnsi="Arial" w:cs="Arial"/>
                <w:kern w:val="20"/>
                <w:sz w:val="22"/>
                <w:szCs w:val="22"/>
                <w:lang w:val="sr-Latn-ME"/>
              </w:rPr>
              <w:t>.</w:t>
            </w:r>
          </w:p>
        </w:tc>
      </w:tr>
      <w:tr w:rsidR="002C3446" w:rsidRPr="002721E3" w14:paraId="32790F53" w14:textId="77777777" w:rsidTr="006375ED">
        <w:trPr>
          <w:jc w:val="center"/>
        </w:trPr>
        <w:tc>
          <w:tcPr>
            <w:tcW w:w="1701" w:type="dxa"/>
          </w:tcPr>
          <w:p w14:paraId="71887B08" w14:textId="77777777" w:rsidR="002C3446" w:rsidRPr="002721E3" w:rsidRDefault="002C3446" w:rsidP="00F52BEA">
            <w:pPr>
              <w:jc w:val="both"/>
              <w:rPr>
                <w:lang w:val="sr-Latn-ME"/>
              </w:rPr>
            </w:pPr>
          </w:p>
        </w:tc>
        <w:tc>
          <w:tcPr>
            <w:tcW w:w="8925" w:type="dxa"/>
          </w:tcPr>
          <w:p w14:paraId="1BE4C57D" w14:textId="77777777" w:rsidR="002C3446" w:rsidRPr="00345CD3" w:rsidRDefault="002C3446" w:rsidP="00F52BEA">
            <w:pPr>
              <w:jc w:val="both"/>
              <w:rPr>
                <w:rFonts w:ascii="Arial" w:eastAsia="Calibri" w:hAnsi="Arial" w:cs="Arial"/>
                <w:kern w:val="20"/>
                <w:sz w:val="22"/>
                <w:szCs w:val="22"/>
                <w:lang w:val="sr-Latn-ME"/>
              </w:rPr>
            </w:pPr>
          </w:p>
        </w:tc>
      </w:tr>
      <w:tr w:rsidR="00D90956" w:rsidRPr="00AC55EB" w14:paraId="00D4BE2D" w14:textId="77777777" w:rsidTr="006375ED">
        <w:trPr>
          <w:jc w:val="center"/>
        </w:trPr>
        <w:tc>
          <w:tcPr>
            <w:tcW w:w="1701" w:type="dxa"/>
          </w:tcPr>
          <w:p w14:paraId="166BF79F" w14:textId="77777777" w:rsidR="00D90956" w:rsidRPr="002721E3" w:rsidRDefault="00D90956" w:rsidP="0060716A">
            <w:pPr>
              <w:pStyle w:val="ListParagraph"/>
              <w:numPr>
                <w:ilvl w:val="1"/>
                <w:numId w:val="46"/>
              </w:numPr>
              <w:jc w:val="both"/>
              <w:rPr>
                <w:lang w:val="sr-Latn-ME"/>
              </w:rPr>
            </w:pPr>
          </w:p>
        </w:tc>
        <w:tc>
          <w:tcPr>
            <w:tcW w:w="8925" w:type="dxa"/>
          </w:tcPr>
          <w:p w14:paraId="47075F03" w14:textId="36D1A9D9" w:rsidR="00D90956" w:rsidRPr="00345CD3" w:rsidRDefault="00D90956" w:rsidP="00C63C31">
            <w:pPr>
              <w:jc w:val="both"/>
              <w:rPr>
                <w:rFonts w:ascii="Arial" w:eastAsia="Calibri" w:hAnsi="Arial" w:cs="Arial"/>
                <w:kern w:val="20"/>
                <w:sz w:val="22"/>
                <w:szCs w:val="22"/>
                <w:lang w:val="sr-Latn-ME"/>
              </w:rPr>
            </w:pPr>
            <w:r w:rsidRPr="00345CD3">
              <w:rPr>
                <w:rFonts w:ascii="Arial" w:eastAsia="Calibri" w:hAnsi="Arial" w:cs="Arial"/>
                <w:kern w:val="20"/>
                <w:sz w:val="22"/>
                <w:szCs w:val="22"/>
                <w:lang w:val="sr-Latn-ME"/>
              </w:rPr>
              <w:t>Pojašnjenja radi, Koncesionar snosi rizik svih nepredviđenih</w:t>
            </w:r>
            <w:r w:rsidR="002E3F86" w:rsidRPr="00345CD3">
              <w:rPr>
                <w:rFonts w:ascii="Arial" w:eastAsia="Calibri" w:hAnsi="Arial" w:cs="Arial"/>
                <w:kern w:val="20"/>
                <w:sz w:val="22"/>
                <w:szCs w:val="22"/>
                <w:lang w:val="sr-Latn-ME"/>
              </w:rPr>
              <w:t xml:space="preserve"> </w:t>
            </w:r>
            <w:r w:rsidRPr="00345CD3">
              <w:rPr>
                <w:rFonts w:ascii="Arial" w:eastAsia="Calibri" w:hAnsi="Arial" w:cs="Arial"/>
                <w:kern w:val="20"/>
                <w:sz w:val="22"/>
                <w:szCs w:val="22"/>
                <w:lang w:val="sr-Latn-ME"/>
              </w:rPr>
              <w:t xml:space="preserve">okolnosti </w:t>
            </w:r>
            <w:r w:rsidR="00F901F9" w:rsidRPr="00345CD3">
              <w:rPr>
                <w:rFonts w:ascii="Arial" w:eastAsia="Calibri" w:hAnsi="Arial" w:cs="Arial"/>
                <w:kern w:val="20"/>
                <w:sz w:val="22"/>
                <w:szCs w:val="22"/>
                <w:lang w:val="sr-Latn-ME"/>
              </w:rPr>
              <w:t>koje ne spadaju u V</w:t>
            </w:r>
            <w:r w:rsidR="00C63C31" w:rsidRPr="00345CD3">
              <w:rPr>
                <w:rFonts w:ascii="Arial" w:eastAsia="Calibri" w:hAnsi="Arial" w:cs="Arial"/>
                <w:kern w:val="20"/>
                <w:sz w:val="22"/>
                <w:szCs w:val="22"/>
                <w:lang w:val="sr-Latn-ME"/>
              </w:rPr>
              <w:t>išu silu u smislu člana 2</w:t>
            </w:r>
            <w:r w:rsidR="00830FAC">
              <w:rPr>
                <w:rFonts w:ascii="Arial" w:eastAsia="Calibri" w:hAnsi="Arial" w:cs="Arial"/>
                <w:kern w:val="20"/>
                <w:sz w:val="22"/>
                <w:szCs w:val="22"/>
                <w:lang w:val="sr-Latn-ME"/>
              </w:rPr>
              <w:t>9</w:t>
            </w:r>
            <w:r w:rsidR="00F901F9" w:rsidRPr="00345CD3">
              <w:rPr>
                <w:rFonts w:ascii="Arial" w:eastAsia="Calibri" w:hAnsi="Arial" w:cs="Arial"/>
                <w:kern w:val="20"/>
                <w:sz w:val="22"/>
                <w:szCs w:val="22"/>
                <w:lang w:val="sr-Latn-ME"/>
              </w:rPr>
              <w:t xml:space="preserve"> ovog Ugovora</w:t>
            </w:r>
            <w:r w:rsidR="00C63C31" w:rsidRPr="00345CD3">
              <w:rPr>
                <w:rFonts w:ascii="Arial" w:eastAsia="Calibri" w:hAnsi="Arial" w:cs="Arial"/>
                <w:kern w:val="20"/>
                <w:sz w:val="22"/>
                <w:szCs w:val="22"/>
                <w:lang w:val="sr-Latn-ME"/>
              </w:rPr>
              <w:t xml:space="preserve"> a </w:t>
            </w:r>
            <w:r w:rsidRPr="00345CD3">
              <w:rPr>
                <w:rFonts w:ascii="Arial" w:eastAsia="Calibri" w:hAnsi="Arial" w:cs="Arial"/>
                <w:kern w:val="20"/>
                <w:sz w:val="22"/>
                <w:szCs w:val="22"/>
                <w:lang w:val="sr-Latn-ME"/>
              </w:rPr>
              <w:t>koje mogu uticati na ispunjene</w:t>
            </w:r>
            <w:r w:rsidR="00C63C31" w:rsidRPr="00345CD3">
              <w:rPr>
                <w:rFonts w:ascii="Arial" w:eastAsia="Calibri" w:hAnsi="Arial" w:cs="Arial"/>
                <w:kern w:val="20"/>
                <w:sz w:val="22"/>
                <w:szCs w:val="22"/>
                <w:lang w:val="sr-Latn-ME"/>
              </w:rPr>
              <w:t xml:space="preserve"> ugovornih obaveza Koncesionara. Ove okolnosti naročito uključuju proteste </w:t>
            </w:r>
            <w:r w:rsidR="002E3F86" w:rsidRPr="00345CD3">
              <w:rPr>
                <w:rFonts w:ascii="Arial" w:eastAsia="Calibri" w:hAnsi="Arial" w:cs="Arial"/>
                <w:kern w:val="20"/>
                <w:sz w:val="22"/>
                <w:szCs w:val="22"/>
                <w:lang w:val="sr-Latn-ME"/>
              </w:rPr>
              <w:t>i</w:t>
            </w:r>
            <w:r w:rsidR="00F901F9" w:rsidRPr="00345CD3">
              <w:rPr>
                <w:rFonts w:ascii="Arial" w:eastAsia="Calibri" w:hAnsi="Arial" w:cs="Arial"/>
                <w:kern w:val="20"/>
                <w:sz w:val="22"/>
                <w:szCs w:val="22"/>
                <w:lang w:val="sr-Latn-ME"/>
              </w:rPr>
              <w:t xml:space="preserve"> slične aktivnosti stanovništa u vezi sa izgranjom Objekata HE</w:t>
            </w:r>
            <w:r w:rsidR="004B6787" w:rsidRPr="00345CD3">
              <w:rPr>
                <w:rFonts w:ascii="Arial" w:eastAsia="Calibri" w:hAnsi="Arial" w:cs="Arial"/>
                <w:kern w:val="20"/>
                <w:sz w:val="22"/>
                <w:szCs w:val="22"/>
                <w:lang w:val="sr-Latn-ME"/>
              </w:rPr>
              <w:t xml:space="preserve"> Komarnica</w:t>
            </w:r>
            <w:r w:rsidR="00F901F9" w:rsidRPr="00345CD3">
              <w:rPr>
                <w:rFonts w:ascii="Arial" w:eastAsia="Calibri" w:hAnsi="Arial" w:cs="Arial"/>
                <w:kern w:val="20"/>
                <w:sz w:val="22"/>
                <w:szCs w:val="22"/>
                <w:lang w:val="sr-Latn-ME"/>
              </w:rPr>
              <w:t xml:space="preserve">. Nepredviđene okolnosti koje </w:t>
            </w:r>
            <w:r w:rsidR="009174FB" w:rsidRPr="00345CD3">
              <w:rPr>
                <w:rFonts w:ascii="Arial" w:eastAsia="Calibri" w:hAnsi="Arial" w:cs="Arial"/>
                <w:kern w:val="20"/>
                <w:sz w:val="22"/>
                <w:szCs w:val="22"/>
                <w:lang w:val="sr-Latn-ME"/>
              </w:rPr>
              <w:t>istovremeno</w:t>
            </w:r>
            <w:r w:rsidR="001466DE" w:rsidRPr="00345CD3">
              <w:rPr>
                <w:rFonts w:ascii="Arial" w:eastAsia="Calibri" w:hAnsi="Arial" w:cs="Arial"/>
                <w:kern w:val="20"/>
                <w:sz w:val="22"/>
                <w:szCs w:val="22"/>
                <w:lang w:val="sr-Latn-ME"/>
              </w:rPr>
              <w:t xml:space="preserve"> ne predstavljaju i v</w:t>
            </w:r>
            <w:r w:rsidR="00F901F9" w:rsidRPr="00345CD3">
              <w:rPr>
                <w:rFonts w:ascii="Arial" w:eastAsia="Calibri" w:hAnsi="Arial" w:cs="Arial"/>
                <w:kern w:val="20"/>
                <w:sz w:val="22"/>
                <w:szCs w:val="22"/>
                <w:lang w:val="sr-Latn-ME"/>
              </w:rPr>
              <w:t>išu silu u smislu člana 2</w:t>
            </w:r>
            <w:r w:rsidR="00830FAC">
              <w:rPr>
                <w:rFonts w:ascii="Arial" w:eastAsia="Calibri" w:hAnsi="Arial" w:cs="Arial"/>
                <w:kern w:val="20"/>
                <w:sz w:val="22"/>
                <w:szCs w:val="22"/>
                <w:lang w:val="sr-Latn-ME"/>
              </w:rPr>
              <w:t>9</w:t>
            </w:r>
            <w:r w:rsidR="00F901F9" w:rsidRPr="00345CD3">
              <w:rPr>
                <w:rFonts w:ascii="Arial" w:eastAsia="Calibri" w:hAnsi="Arial" w:cs="Arial"/>
                <w:kern w:val="20"/>
                <w:sz w:val="22"/>
                <w:szCs w:val="22"/>
                <w:lang w:val="sr-Latn-ME"/>
              </w:rPr>
              <w:t xml:space="preserve"> ovog Ugovora neće imati suspenzivno dejstvo u odnosu na prava i</w:t>
            </w:r>
            <w:r w:rsidR="00EC5B8B" w:rsidRPr="00345CD3">
              <w:rPr>
                <w:rFonts w:ascii="Arial" w:eastAsia="Calibri" w:hAnsi="Arial" w:cs="Arial"/>
                <w:kern w:val="20"/>
                <w:sz w:val="22"/>
                <w:szCs w:val="22"/>
                <w:lang w:val="sr-Latn-ME"/>
              </w:rPr>
              <w:t xml:space="preserve"> obaveze Strana po ovom Ugovoru, osim ukoliko se u skladu sa </w:t>
            </w:r>
            <w:r w:rsidR="00597C72" w:rsidRPr="00345CD3">
              <w:rPr>
                <w:rFonts w:ascii="Arial" w:eastAsia="Calibri" w:hAnsi="Arial" w:cs="Arial"/>
                <w:kern w:val="20"/>
                <w:sz w:val="22"/>
                <w:szCs w:val="22"/>
                <w:lang w:val="sr-Latn-ME"/>
              </w:rPr>
              <w:t xml:space="preserve">uslovima predviđenim </w:t>
            </w:r>
            <w:r w:rsidR="001466DE" w:rsidRPr="00345CD3">
              <w:rPr>
                <w:rFonts w:ascii="Arial" w:eastAsia="Calibri" w:hAnsi="Arial" w:cs="Arial"/>
                <w:kern w:val="20"/>
                <w:sz w:val="22"/>
                <w:szCs w:val="22"/>
                <w:lang w:val="sr-Latn-ME"/>
              </w:rPr>
              <w:t>zakonom kojim se uređuju koncesije</w:t>
            </w:r>
            <w:r w:rsidR="00EC5B8B" w:rsidRPr="00345CD3">
              <w:rPr>
                <w:rFonts w:ascii="Arial" w:eastAsia="Calibri" w:hAnsi="Arial" w:cs="Arial"/>
                <w:kern w:val="20"/>
                <w:sz w:val="22"/>
                <w:szCs w:val="22"/>
                <w:lang w:val="sr-Latn-ME"/>
              </w:rPr>
              <w:t xml:space="preserve"> </w:t>
            </w:r>
            <w:r w:rsidR="001466DE" w:rsidRPr="00345CD3">
              <w:rPr>
                <w:rFonts w:ascii="Arial" w:eastAsia="Calibri" w:hAnsi="Arial" w:cs="Arial"/>
                <w:kern w:val="20"/>
                <w:sz w:val="22"/>
                <w:szCs w:val="22"/>
                <w:lang w:val="sr-Latn-ME"/>
              </w:rPr>
              <w:t>odredi mirovanje prava i obaveza iz</w:t>
            </w:r>
            <w:r w:rsidR="00EC5B8B" w:rsidRPr="00345CD3">
              <w:rPr>
                <w:rFonts w:ascii="Arial" w:eastAsia="Calibri" w:hAnsi="Arial" w:cs="Arial"/>
                <w:kern w:val="20"/>
                <w:sz w:val="22"/>
                <w:szCs w:val="22"/>
                <w:lang w:val="sr-Latn-ME"/>
              </w:rPr>
              <w:t xml:space="preserve"> Ugovora.</w:t>
            </w:r>
          </w:p>
        </w:tc>
      </w:tr>
      <w:tr w:rsidR="00D90956" w:rsidRPr="00AC55EB" w14:paraId="184B06BC" w14:textId="77777777" w:rsidTr="006375ED">
        <w:trPr>
          <w:jc w:val="center"/>
        </w:trPr>
        <w:tc>
          <w:tcPr>
            <w:tcW w:w="1701" w:type="dxa"/>
          </w:tcPr>
          <w:p w14:paraId="7C906DC8" w14:textId="77777777" w:rsidR="00D90956" w:rsidRPr="002721E3" w:rsidRDefault="00D90956" w:rsidP="00F52BEA">
            <w:pPr>
              <w:jc w:val="both"/>
              <w:rPr>
                <w:lang w:val="sr-Latn-ME"/>
              </w:rPr>
            </w:pPr>
          </w:p>
        </w:tc>
        <w:tc>
          <w:tcPr>
            <w:tcW w:w="8925" w:type="dxa"/>
          </w:tcPr>
          <w:p w14:paraId="4BD07CA8" w14:textId="77777777" w:rsidR="00D90956" w:rsidRPr="00345CD3" w:rsidRDefault="00D90956" w:rsidP="00F52BEA">
            <w:pPr>
              <w:jc w:val="both"/>
              <w:rPr>
                <w:rFonts w:ascii="Arial" w:eastAsia="Calibri" w:hAnsi="Arial" w:cs="Arial"/>
                <w:kern w:val="20"/>
                <w:sz w:val="22"/>
                <w:szCs w:val="22"/>
                <w:lang w:val="sr-Latn-ME"/>
              </w:rPr>
            </w:pPr>
          </w:p>
        </w:tc>
      </w:tr>
      <w:tr w:rsidR="00C931F9" w:rsidRPr="002721E3" w14:paraId="4090FCCE" w14:textId="77777777" w:rsidTr="006375ED">
        <w:trPr>
          <w:jc w:val="center"/>
        </w:trPr>
        <w:tc>
          <w:tcPr>
            <w:tcW w:w="1701" w:type="dxa"/>
          </w:tcPr>
          <w:p w14:paraId="7309A28A" w14:textId="77777777" w:rsidR="00C931F9" w:rsidRPr="002721E3" w:rsidRDefault="00C931F9" w:rsidP="00F52BEA">
            <w:pPr>
              <w:jc w:val="both"/>
              <w:rPr>
                <w:lang w:val="sr-Latn-ME"/>
              </w:rPr>
            </w:pPr>
          </w:p>
        </w:tc>
        <w:tc>
          <w:tcPr>
            <w:tcW w:w="8925" w:type="dxa"/>
          </w:tcPr>
          <w:p w14:paraId="53AD75E7" w14:textId="204C66A4" w:rsidR="00C931F9" w:rsidRPr="00345CD3" w:rsidRDefault="00C931F9" w:rsidP="008620F4">
            <w:pPr>
              <w:jc w:val="center"/>
              <w:rPr>
                <w:rFonts w:ascii="Arial" w:eastAsia="Calibri" w:hAnsi="Arial" w:cs="Arial"/>
                <w:b/>
                <w:kern w:val="20"/>
                <w:sz w:val="22"/>
                <w:szCs w:val="22"/>
                <w:lang w:val="sr-Latn-ME"/>
              </w:rPr>
            </w:pPr>
            <w:r w:rsidRPr="00345CD3">
              <w:rPr>
                <w:rFonts w:ascii="Arial" w:eastAsia="Calibri" w:hAnsi="Arial" w:cs="Arial"/>
                <w:b/>
                <w:kern w:val="20"/>
                <w:sz w:val="22"/>
                <w:szCs w:val="22"/>
                <w:lang w:val="sr-Latn-ME"/>
              </w:rPr>
              <w:t>VIŠA SILA</w:t>
            </w:r>
          </w:p>
        </w:tc>
      </w:tr>
      <w:tr w:rsidR="00C931F9" w:rsidRPr="002721E3" w14:paraId="2D589257" w14:textId="77777777" w:rsidTr="006375ED">
        <w:trPr>
          <w:jc w:val="center"/>
        </w:trPr>
        <w:tc>
          <w:tcPr>
            <w:tcW w:w="1701" w:type="dxa"/>
          </w:tcPr>
          <w:p w14:paraId="153F352B" w14:textId="77777777" w:rsidR="00C931F9" w:rsidRPr="002721E3" w:rsidRDefault="00C931F9" w:rsidP="00F52BEA">
            <w:pPr>
              <w:jc w:val="both"/>
              <w:rPr>
                <w:lang w:val="sr-Latn-ME"/>
              </w:rPr>
            </w:pPr>
          </w:p>
        </w:tc>
        <w:tc>
          <w:tcPr>
            <w:tcW w:w="8925" w:type="dxa"/>
          </w:tcPr>
          <w:p w14:paraId="34E76D4A" w14:textId="77777777" w:rsidR="00C931F9" w:rsidRPr="00345CD3" w:rsidRDefault="00C931F9" w:rsidP="008620F4">
            <w:pPr>
              <w:jc w:val="center"/>
              <w:rPr>
                <w:rFonts w:ascii="Arial" w:eastAsia="Calibri" w:hAnsi="Arial" w:cs="Arial"/>
                <w:kern w:val="20"/>
                <w:sz w:val="22"/>
                <w:szCs w:val="22"/>
                <w:lang w:val="sr-Latn-ME"/>
              </w:rPr>
            </w:pPr>
          </w:p>
        </w:tc>
      </w:tr>
      <w:tr w:rsidR="00C931F9" w:rsidRPr="002721E3" w14:paraId="0F437B89" w14:textId="77777777" w:rsidTr="006375ED">
        <w:trPr>
          <w:jc w:val="center"/>
        </w:trPr>
        <w:tc>
          <w:tcPr>
            <w:tcW w:w="1701" w:type="dxa"/>
          </w:tcPr>
          <w:p w14:paraId="39F2E102" w14:textId="77777777" w:rsidR="00C931F9" w:rsidRPr="002721E3" w:rsidRDefault="00C931F9" w:rsidP="00F52BEA">
            <w:pPr>
              <w:jc w:val="both"/>
              <w:rPr>
                <w:lang w:val="sr-Latn-ME"/>
              </w:rPr>
            </w:pPr>
          </w:p>
        </w:tc>
        <w:tc>
          <w:tcPr>
            <w:tcW w:w="8925" w:type="dxa"/>
          </w:tcPr>
          <w:p w14:paraId="35AED58E" w14:textId="77777777" w:rsidR="00C931F9" w:rsidRPr="00345CD3" w:rsidRDefault="00C931F9" w:rsidP="008620F4">
            <w:pPr>
              <w:pStyle w:val="ListParagraph"/>
              <w:numPr>
                <w:ilvl w:val="0"/>
                <w:numId w:val="46"/>
              </w:numPr>
              <w:ind w:left="885"/>
              <w:jc w:val="center"/>
              <w:rPr>
                <w:rFonts w:ascii="Arial" w:eastAsia="Calibri" w:hAnsi="Arial" w:cs="Arial"/>
                <w:kern w:val="20"/>
                <w:sz w:val="22"/>
                <w:szCs w:val="22"/>
                <w:lang w:val="sr-Latn-ME"/>
              </w:rPr>
            </w:pPr>
          </w:p>
        </w:tc>
      </w:tr>
      <w:tr w:rsidR="00C931F9" w:rsidRPr="002721E3" w14:paraId="4CCE1D13" w14:textId="77777777" w:rsidTr="006375ED">
        <w:trPr>
          <w:jc w:val="center"/>
        </w:trPr>
        <w:tc>
          <w:tcPr>
            <w:tcW w:w="1701" w:type="dxa"/>
          </w:tcPr>
          <w:p w14:paraId="2AE6ED2B" w14:textId="77777777" w:rsidR="00C931F9" w:rsidRPr="002721E3" w:rsidRDefault="00C931F9" w:rsidP="00310917">
            <w:pPr>
              <w:ind w:left="360"/>
              <w:jc w:val="both"/>
              <w:rPr>
                <w:lang w:val="sr-Latn-ME"/>
              </w:rPr>
            </w:pPr>
          </w:p>
        </w:tc>
        <w:tc>
          <w:tcPr>
            <w:tcW w:w="8925" w:type="dxa"/>
          </w:tcPr>
          <w:p w14:paraId="78255F83" w14:textId="77777777" w:rsidR="00C931F9" w:rsidRPr="00345CD3" w:rsidRDefault="00C931F9" w:rsidP="00F52BEA">
            <w:pPr>
              <w:jc w:val="both"/>
              <w:rPr>
                <w:rFonts w:ascii="Arial" w:eastAsia="Calibri" w:hAnsi="Arial" w:cs="Arial"/>
                <w:kern w:val="20"/>
                <w:sz w:val="22"/>
                <w:szCs w:val="22"/>
                <w:lang w:val="sr-Latn-ME"/>
              </w:rPr>
            </w:pPr>
          </w:p>
        </w:tc>
      </w:tr>
      <w:tr w:rsidR="00C931F9" w:rsidRPr="002721E3" w14:paraId="668F46AE" w14:textId="77777777" w:rsidTr="006375ED">
        <w:trPr>
          <w:jc w:val="center"/>
        </w:trPr>
        <w:tc>
          <w:tcPr>
            <w:tcW w:w="1701" w:type="dxa"/>
          </w:tcPr>
          <w:p w14:paraId="1A3E3EBE" w14:textId="77777777" w:rsidR="00C931F9" w:rsidRPr="002721E3" w:rsidRDefault="00C931F9" w:rsidP="001032AB">
            <w:pPr>
              <w:pStyle w:val="ListParagraph"/>
              <w:numPr>
                <w:ilvl w:val="1"/>
                <w:numId w:val="46"/>
              </w:numPr>
              <w:jc w:val="both"/>
              <w:rPr>
                <w:lang w:val="sr-Latn-ME"/>
              </w:rPr>
            </w:pPr>
          </w:p>
        </w:tc>
        <w:tc>
          <w:tcPr>
            <w:tcW w:w="8925" w:type="dxa"/>
          </w:tcPr>
          <w:p w14:paraId="60F9B485" w14:textId="073A1E4D" w:rsidR="00C931F9" w:rsidRPr="00345CD3" w:rsidRDefault="00391589" w:rsidP="00F52BEA">
            <w:pPr>
              <w:jc w:val="both"/>
              <w:rPr>
                <w:rFonts w:ascii="Arial" w:eastAsia="Calibri" w:hAnsi="Arial" w:cs="Arial"/>
                <w:kern w:val="20"/>
                <w:sz w:val="22"/>
                <w:szCs w:val="22"/>
                <w:lang w:val="sr-Latn-ME"/>
              </w:rPr>
            </w:pPr>
            <w:r w:rsidRPr="00345CD3">
              <w:rPr>
                <w:rFonts w:ascii="Arial" w:hAnsi="Arial" w:cs="Arial"/>
                <w:sz w:val="22"/>
                <w:szCs w:val="22"/>
                <w:lang w:val="sr-Latn-ME"/>
              </w:rPr>
              <w:t>Ugovorne strane se oslobađaju odgovornosti ako je povreda ili neispunjenje ugovorene obaveze nastala usljed više sile. Pod višom silom se podrazumijeva doga</w:t>
            </w:r>
            <w:r w:rsidR="00213FBC" w:rsidRPr="00345CD3">
              <w:rPr>
                <w:rFonts w:ascii="Arial" w:hAnsi="Arial" w:cs="Arial"/>
                <w:sz w:val="22"/>
                <w:szCs w:val="22"/>
                <w:lang w:val="sr-Latn-ME"/>
              </w:rPr>
              <w:t>đaj nastao po zaključenju ovog U</w:t>
            </w:r>
            <w:r w:rsidRPr="00345CD3">
              <w:rPr>
                <w:rFonts w:ascii="Arial" w:hAnsi="Arial" w:cs="Arial"/>
                <w:sz w:val="22"/>
                <w:szCs w:val="22"/>
                <w:lang w:val="sr-Latn-ME"/>
              </w:rPr>
              <w:t>govora koji se nije mogao predvidjeti i čije se posljedice nijesu mogle izbjeći ili otkloniti. Ovi događaji su ograničeni na mobilizaciju, rat, zemljotres, požar, epidemiju i poplavu.</w:t>
            </w:r>
          </w:p>
        </w:tc>
      </w:tr>
      <w:tr w:rsidR="00C931F9" w:rsidRPr="002721E3" w14:paraId="05F7402A" w14:textId="77777777" w:rsidTr="006375ED">
        <w:trPr>
          <w:jc w:val="center"/>
        </w:trPr>
        <w:tc>
          <w:tcPr>
            <w:tcW w:w="1701" w:type="dxa"/>
          </w:tcPr>
          <w:p w14:paraId="21975E6D" w14:textId="77777777" w:rsidR="00C931F9" w:rsidRPr="002721E3" w:rsidRDefault="00C931F9" w:rsidP="00F52BEA">
            <w:pPr>
              <w:jc w:val="both"/>
              <w:rPr>
                <w:lang w:val="sr-Latn-ME"/>
              </w:rPr>
            </w:pPr>
          </w:p>
        </w:tc>
        <w:tc>
          <w:tcPr>
            <w:tcW w:w="8925" w:type="dxa"/>
          </w:tcPr>
          <w:p w14:paraId="470E2D93" w14:textId="77777777" w:rsidR="00C931F9" w:rsidRPr="00345CD3" w:rsidRDefault="00C931F9" w:rsidP="00F52BEA">
            <w:pPr>
              <w:jc w:val="both"/>
              <w:rPr>
                <w:rFonts w:ascii="Arial" w:eastAsia="Calibri" w:hAnsi="Arial" w:cs="Arial"/>
                <w:kern w:val="20"/>
                <w:sz w:val="22"/>
                <w:szCs w:val="22"/>
                <w:lang w:val="sr-Latn-ME"/>
              </w:rPr>
            </w:pPr>
          </w:p>
        </w:tc>
      </w:tr>
      <w:tr w:rsidR="00C931F9" w:rsidRPr="00AC55EB" w14:paraId="07288ED5" w14:textId="77777777" w:rsidTr="006375ED">
        <w:trPr>
          <w:jc w:val="center"/>
        </w:trPr>
        <w:tc>
          <w:tcPr>
            <w:tcW w:w="1701" w:type="dxa"/>
          </w:tcPr>
          <w:p w14:paraId="796543FA" w14:textId="77777777" w:rsidR="00C931F9" w:rsidRPr="002721E3" w:rsidRDefault="00C931F9" w:rsidP="001032AB">
            <w:pPr>
              <w:pStyle w:val="ListParagraph"/>
              <w:numPr>
                <w:ilvl w:val="1"/>
                <w:numId w:val="46"/>
              </w:numPr>
              <w:jc w:val="both"/>
              <w:rPr>
                <w:lang w:val="sr-Latn-ME"/>
              </w:rPr>
            </w:pPr>
          </w:p>
        </w:tc>
        <w:tc>
          <w:tcPr>
            <w:tcW w:w="8925" w:type="dxa"/>
          </w:tcPr>
          <w:p w14:paraId="3CEDBAEB" w14:textId="4E9E43BE" w:rsidR="00C931F9" w:rsidRPr="00345CD3" w:rsidRDefault="000A6F6C" w:rsidP="00F52BEA">
            <w:pPr>
              <w:jc w:val="both"/>
              <w:rPr>
                <w:rFonts w:ascii="Arial" w:eastAsia="Calibri" w:hAnsi="Arial" w:cs="Arial"/>
                <w:kern w:val="20"/>
                <w:sz w:val="22"/>
                <w:szCs w:val="22"/>
                <w:lang w:val="sr-Latn-ME"/>
              </w:rPr>
            </w:pPr>
            <w:r w:rsidRPr="00345CD3">
              <w:rPr>
                <w:rFonts w:ascii="Arial" w:hAnsi="Arial" w:cs="Arial"/>
                <w:sz w:val="22"/>
                <w:szCs w:val="22"/>
                <w:lang w:val="sr-Latn-ME"/>
              </w:rPr>
              <w:t>Ugovorna strana, koja se poziva na višu silu, obavezna je da preduzme razumne mjere, odnosno radnje, da pretrpljenu štetu i gubitke svede na minimum i da drugu Ugovornu stranu obavijesti pisanim putem o dejstvu više sile, najkasnije u roku od sedam dana od dana saznanja o uticaju više sile. Obavještenje sadrži detaljan opis događaja prouzrokovanog višom silom, kao i mjere i radnje koje Ugovorna strana preduzima, radi maksimalnog smanjenja posljedica tog djelovanja.</w:t>
            </w:r>
          </w:p>
        </w:tc>
      </w:tr>
      <w:tr w:rsidR="00C931F9" w:rsidRPr="00AC55EB" w14:paraId="45E76481" w14:textId="77777777" w:rsidTr="006375ED">
        <w:trPr>
          <w:jc w:val="center"/>
        </w:trPr>
        <w:tc>
          <w:tcPr>
            <w:tcW w:w="1701" w:type="dxa"/>
          </w:tcPr>
          <w:p w14:paraId="39FC4377" w14:textId="77777777" w:rsidR="00C931F9" w:rsidRPr="002721E3" w:rsidRDefault="00C931F9" w:rsidP="00F52BEA">
            <w:pPr>
              <w:jc w:val="both"/>
              <w:rPr>
                <w:lang w:val="sr-Latn-ME"/>
              </w:rPr>
            </w:pPr>
          </w:p>
        </w:tc>
        <w:tc>
          <w:tcPr>
            <w:tcW w:w="8925" w:type="dxa"/>
          </w:tcPr>
          <w:p w14:paraId="1DB50E04" w14:textId="77777777" w:rsidR="00C931F9" w:rsidRPr="00345CD3" w:rsidRDefault="00C931F9" w:rsidP="00F52BEA">
            <w:pPr>
              <w:jc w:val="both"/>
              <w:rPr>
                <w:rFonts w:ascii="Arial" w:eastAsia="Calibri" w:hAnsi="Arial" w:cs="Arial"/>
                <w:kern w:val="20"/>
                <w:sz w:val="22"/>
                <w:szCs w:val="22"/>
                <w:lang w:val="sr-Latn-ME"/>
              </w:rPr>
            </w:pPr>
          </w:p>
        </w:tc>
      </w:tr>
      <w:tr w:rsidR="00C931F9" w:rsidRPr="00AC55EB" w14:paraId="7068AE81" w14:textId="77777777" w:rsidTr="006375ED">
        <w:trPr>
          <w:jc w:val="center"/>
        </w:trPr>
        <w:tc>
          <w:tcPr>
            <w:tcW w:w="1701" w:type="dxa"/>
          </w:tcPr>
          <w:p w14:paraId="5907736A" w14:textId="77777777" w:rsidR="00C931F9" w:rsidRPr="002721E3" w:rsidRDefault="00C931F9" w:rsidP="001032AB">
            <w:pPr>
              <w:pStyle w:val="ListParagraph"/>
              <w:numPr>
                <w:ilvl w:val="1"/>
                <w:numId w:val="46"/>
              </w:numPr>
              <w:jc w:val="both"/>
              <w:rPr>
                <w:lang w:val="sr-Latn-ME"/>
              </w:rPr>
            </w:pPr>
          </w:p>
        </w:tc>
        <w:tc>
          <w:tcPr>
            <w:tcW w:w="8925" w:type="dxa"/>
          </w:tcPr>
          <w:p w14:paraId="0DE39F73" w14:textId="0AA7CBA0" w:rsidR="00C931F9" w:rsidRPr="00345CD3" w:rsidRDefault="000A6F6C" w:rsidP="00F52BEA">
            <w:pPr>
              <w:jc w:val="both"/>
              <w:rPr>
                <w:rFonts w:ascii="Arial" w:hAnsi="Arial" w:cs="Arial"/>
                <w:sz w:val="22"/>
                <w:szCs w:val="22"/>
                <w:lang w:val="sr-Latn-ME"/>
              </w:rPr>
            </w:pPr>
            <w:r w:rsidRPr="00345CD3">
              <w:rPr>
                <w:rFonts w:ascii="Arial" w:hAnsi="Arial" w:cs="Arial"/>
                <w:sz w:val="22"/>
                <w:szCs w:val="22"/>
                <w:lang w:val="sr-Latn-ME"/>
              </w:rPr>
              <w:t xml:space="preserve">U slučaju više sile privremeno miruju prava i obaveze iz Ugovora do prestanka dejstva više sile. Odluku o mirovanju prava i obaveza Koncesionara iz Ugovora donosi Koncedent na osnovu pisanog zahtjeva Koncesionara. Ugovorne strane će, što je prije moguće, sprovesti konsultacije u dobroj vjeri kako bi se dogovorile o odgovarajućim radnjama radi umanjenja posljedica više sile i kako bi obezbijedili dalje izvršenje ugovornih obaveza.  </w:t>
            </w:r>
          </w:p>
        </w:tc>
      </w:tr>
      <w:tr w:rsidR="00C931F9" w:rsidRPr="00AC55EB" w14:paraId="2626D4CF" w14:textId="77777777" w:rsidTr="006375ED">
        <w:trPr>
          <w:jc w:val="center"/>
        </w:trPr>
        <w:tc>
          <w:tcPr>
            <w:tcW w:w="1701" w:type="dxa"/>
          </w:tcPr>
          <w:p w14:paraId="7AFB7FC0" w14:textId="77777777" w:rsidR="00C931F9" w:rsidRPr="002721E3" w:rsidRDefault="00C931F9" w:rsidP="00F52BEA">
            <w:pPr>
              <w:jc w:val="both"/>
              <w:rPr>
                <w:lang w:val="sr-Latn-ME"/>
              </w:rPr>
            </w:pPr>
          </w:p>
        </w:tc>
        <w:tc>
          <w:tcPr>
            <w:tcW w:w="8925" w:type="dxa"/>
          </w:tcPr>
          <w:p w14:paraId="1D60D061" w14:textId="77777777" w:rsidR="00C931F9" w:rsidRPr="00345CD3" w:rsidRDefault="00C931F9" w:rsidP="00F52BEA">
            <w:pPr>
              <w:jc w:val="both"/>
              <w:rPr>
                <w:rFonts w:ascii="Arial" w:eastAsia="Calibri" w:hAnsi="Arial" w:cs="Arial"/>
                <w:kern w:val="20"/>
                <w:sz w:val="22"/>
                <w:szCs w:val="22"/>
                <w:lang w:val="sr-Latn-ME"/>
              </w:rPr>
            </w:pPr>
          </w:p>
        </w:tc>
      </w:tr>
      <w:tr w:rsidR="00C931F9" w:rsidRPr="00AC55EB" w14:paraId="17E50913" w14:textId="77777777" w:rsidTr="006375ED">
        <w:trPr>
          <w:jc w:val="center"/>
        </w:trPr>
        <w:tc>
          <w:tcPr>
            <w:tcW w:w="1701" w:type="dxa"/>
          </w:tcPr>
          <w:p w14:paraId="3ABECC30" w14:textId="77777777" w:rsidR="00C931F9" w:rsidRPr="002721E3" w:rsidRDefault="00C931F9" w:rsidP="001032AB">
            <w:pPr>
              <w:pStyle w:val="ListParagraph"/>
              <w:numPr>
                <w:ilvl w:val="1"/>
                <w:numId w:val="46"/>
              </w:numPr>
              <w:jc w:val="both"/>
              <w:rPr>
                <w:lang w:val="sr-Latn-ME"/>
              </w:rPr>
            </w:pPr>
          </w:p>
        </w:tc>
        <w:tc>
          <w:tcPr>
            <w:tcW w:w="8925" w:type="dxa"/>
          </w:tcPr>
          <w:p w14:paraId="44AC0FC0" w14:textId="44250495" w:rsidR="00C931F9" w:rsidRPr="00345CD3" w:rsidRDefault="000A6F6C" w:rsidP="00F52BEA">
            <w:pPr>
              <w:jc w:val="both"/>
              <w:rPr>
                <w:rFonts w:ascii="Arial" w:hAnsi="Arial" w:cs="Arial"/>
                <w:sz w:val="22"/>
                <w:szCs w:val="22"/>
                <w:lang w:val="sr-Latn-ME"/>
              </w:rPr>
            </w:pPr>
            <w:r w:rsidRPr="00345CD3">
              <w:rPr>
                <w:rFonts w:ascii="Arial" w:hAnsi="Arial" w:cs="Arial"/>
                <w:sz w:val="22"/>
                <w:szCs w:val="22"/>
                <w:lang w:val="sr-Latn-ME"/>
              </w:rPr>
              <w:t>Ukoliko se Ugovorne strane ne dogovore o tome u roku od 60 dana a viša sila i dalje traje ili traju posljedice više sile tako da Ugovorna strana pogođena višom silom nije u stanju da izvršava svoje ugovorne obaveze u periodu od preko 90 dana, onda svaka Ugovorn</w:t>
            </w:r>
            <w:r w:rsidR="00076C67" w:rsidRPr="00345CD3">
              <w:rPr>
                <w:rFonts w:ascii="Arial" w:hAnsi="Arial" w:cs="Arial"/>
                <w:sz w:val="22"/>
                <w:szCs w:val="22"/>
                <w:lang w:val="sr-Latn-ME"/>
              </w:rPr>
              <w:t>a strana može raskinuti Ugovor, bez prava da od druge strane zahtijeva nadoknadu.</w:t>
            </w:r>
          </w:p>
        </w:tc>
      </w:tr>
      <w:tr w:rsidR="00C931F9" w:rsidRPr="00AC55EB" w14:paraId="07C5C6CD" w14:textId="77777777" w:rsidTr="006375ED">
        <w:trPr>
          <w:jc w:val="center"/>
        </w:trPr>
        <w:tc>
          <w:tcPr>
            <w:tcW w:w="1701" w:type="dxa"/>
          </w:tcPr>
          <w:p w14:paraId="4899ECF4" w14:textId="77777777" w:rsidR="00C931F9" w:rsidRPr="002721E3" w:rsidRDefault="00C931F9" w:rsidP="00F52BEA">
            <w:pPr>
              <w:jc w:val="both"/>
              <w:rPr>
                <w:lang w:val="sr-Latn-ME"/>
              </w:rPr>
            </w:pPr>
          </w:p>
        </w:tc>
        <w:tc>
          <w:tcPr>
            <w:tcW w:w="8925" w:type="dxa"/>
          </w:tcPr>
          <w:p w14:paraId="54241851" w14:textId="77777777" w:rsidR="00C931F9" w:rsidRPr="00345CD3" w:rsidRDefault="00C931F9" w:rsidP="00F52BEA">
            <w:pPr>
              <w:jc w:val="both"/>
              <w:rPr>
                <w:rFonts w:ascii="Arial" w:eastAsia="Calibri" w:hAnsi="Arial" w:cs="Arial"/>
                <w:kern w:val="20"/>
                <w:sz w:val="22"/>
                <w:szCs w:val="22"/>
                <w:lang w:val="sr-Latn-ME"/>
              </w:rPr>
            </w:pPr>
          </w:p>
        </w:tc>
      </w:tr>
      <w:tr w:rsidR="00C931F9" w:rsidRPr="00AC55EB" w14:paraId="0D743561" w14:textId="77777777" w:rsidTr="006375ED">
        <w:trPr>
          <w:jc w:val="center"/>
        </w:trPr>
        <w:tc>
          <w:tcPr>
            <w:tcW w:w="1701" w:type="dxa"/>
          </w:tcPr>
          <w:p w14:paraId="4968651D" w14:textId="77777777" w:rsidR="00C931F9" w:rsidRPr="002721E3" w:rsidRDefault="00C931F9" w:rsidP="001032AB">
            <w:pPr>
              <w:pStyle w:val="ListParagraph"/>
              <w:numPr>
                <w:ilvl w:val="1"/>
                <w:numId w:val="46"/>
              </w:numPr>
              <w:jc w:val="both"/>
              <w:rPr>
                <w:lang w:val="sr-Latn-ME"/>
              </w:rPr>
            </w:pPr>
          </w:p>
        </w:tc>
        <w:tc>
          <w:tcPr>
            <w:tcW w:w="8925" w:type="dxa"/>
          </w:tcPr>
          <w:p w14:paraId="44FBDDAE" w14:textId="7CF3D880" w:rsidR="00C931F9" w:rsidRPr="00345CD3" w:rsidRDefault="00917E40" w:rsidP="00F52BEA">
            <w:pPr>
              <w:jc w:val="both"/>
              <w:rPr>
                <w:rFonts w:ascii="Arial" w:eastAsia="Calibri" w:hAnsi="Arial" w:cs="Arial"/>
                <w:kern w:val="20"/>
                <w:sz w:val="22"/>
                <w:szCs w:val="22"/>
                <w:lang w:val="sr-Latn-ME"/>
              </w:rPr>
            </w:pPr>
            <w:r w:rsidRPr="00345CD3">
              <w:rPr>
                <w:rFonts w:ascii="Arial" w:hAnsi="Arial" w:cs="Arial"/>
                <w:sz w:val="22"/>
                <w:szCs w:val="22"/>
                <w:lang w:val="sr-Latn-ME"/>
              </w:rPr>
              <w:t>Ugovorna strana pogođena višom silom će obavijestiti drugu Ugovornu stranu što je prije  moguće o prestanku okolnosti koja predstavlja višu silu. Nakon tog obavještenja Ugovorne strane će nastaviti da ispunjavaju svoja prava i obaveze iz Ugovora na način i pod uslovima koji su predviđeni Ugovorom.</w:t>
            </w:r>
          </w:p>
        </w:tc>
      </w:tr>
      <w:tr w:rsidR="00C931F9" w:rsidRPr="00AC55EB" w14:paraId="6EB4A007" w14:textId="77777777" w:rsidTr="006375ED">
        <w:trPr>
          <w:jc w:val="center"/>
        </w:trPr>
        <w:tc>
          <w:tcPr>
            <w:tcW w:w="1701" w:type="dxa"/>
          </w:tcPr>
          <w:p w14:paraId="3E30838F" w14:textId="77777777" w:rsidR="00C931F9" w:rsidRPr="002721E3" w:rsidRDefault="00C931F9" w:rsidP="00F52BEA">
            <w:pPr>
              <w:jc w:val="both"/>
              <w:rPr>
                <w:lang w:val="sr-Latn-ME"/>
              </w:rPr>
            </w:pPr>
          </w:p>
        </w:tc>
        <w:tc>
          <w:tcPr>
            <w:tcW w:w="8925" w:type="dxa"/>
          </w:tcPr>
          <w:p w14:paraId="6633DD10" w14:textId="77777777" w:rsidR="00C931F9" w:rsidRPr="00345CD3" w:rsidRDefault="00C931F9" w:rsidP="00F52BEA">
            <w:pPr>
              <w:jc w:val="both"/>
              <w:rPr>
                <w:rFonts w:ascii="Arial" w:eastAsia="Calibri" w:hAnsi="Arial" w:cs="Arial"/>
                <w:kern w:val="20"/>
                <w:sz w:val="22"/>
                <w:szCs w:val="22"/>
                <w:lang w:val="sr-Latn-ME"/>
              </w:rPr>
            </w:pPr>
          </w:p>
        </w:tc>
      </w:tr>
      <w:tr w:rsidR="00EC5B8B" w:rsidRPr="00AC55EB" w14:paraId="4757FDCB" w14:textId="77777777" w:rsidTr="006375ED">
        <w:trPr>
          <w:jc w:val="center"/>
        </w:trPr>
        <w:tc>
          <w:tcPr>
            <w:tcW w:w="1701" w:type="dxa"/>
          </w:tcPr>
          <w:p w14:paraId="1124FB56" w14:textId="77777777" w:rsidR="00EC5B8B" w:rsidRPr="002721E3" w:rsidRDefault="00EC5B8B" w:rsidP="001032AB">
            <w:pPr>
              <w:pStyle w:val="ListParagraph"/>
              <w:numPr>
                <w:ilvl w:val="1"/>
                <w:numId w:val="46"/>
              </w:numPr>
              <w:jc w:val="both"/>
              <w:rPr>
                <w:lang w:val="sr-Latn-ME"/>
              </w:rPr>
            </w:pPr>
          </w:p>
        </w:tc>
        <w:tc>
          <w:tcPr>
            <w:tcW w:w="8925" w:type="dxa"/>
          </w:tcPr>
          <w:p w14:paraId="52CAC0EC" w14:textId="23E109DA" w:rsidR="00EC5B8B" w:rsidRPr="00345CD3" w:rsidRDefault="00EC5B8B" w:rsidP="00F52BEA">
            <w:pPr>
              <w:jc w:val="both"/>
              <w:rPr>
                <w:rFonts w:ascii="Arial" w:eastAsia="Calibri" w:hAnsi="Arial" w:cs="Arial"/>
                <w:kern w:val="20"/>
                <w:sz w:val="22"/>
                <w:szCs w:val="22"/>
                <w:lang w:val="sr-Latn-ME"/>
              </w:rPr>
            </w:pPr>
            <w:r w:rsidRPr="00345CD3">
              <w:rPr>
                <w:rFonts w:ascii="Arial" w:eastAsia="Calibri" w:hAnsi="Arial" w:cs="Arial"/>
                <w:kern w:val="20"/>
                <w:sz w:val="22"/>
                <w:szCs w:val="22"/>
                <w:lang w:val="sr-Latn-ME"/>
              </w:rPr>
              <w:t>Odredbe ovog člana neće uticati na mogućnost određivanja mirovanja prava i obaveza</w:t>
            </w:r>
            <w:r w:rsidR="001466DE" w:rsidRPr="00345CD3">
              <w:rPr>
                <w:rFonts w:ascii="Arial" w:eastAsia="Calibri" w:hAnsi="Arial" w:cs="Arial"/>
                <w:kern w:val="20"/>
                <w:sz w:val="22"/>
                <w:szCs w:val="22"/>
                <w:lang w:val="sr-Latn-ME"/>
              </w:rPr>
              <w:t xml:space="preserve"> usljed više sile, u skladu sa zakonom kojim se uređuju koncesije</w:t>
            </w:r>
            <w:r w:rsidRPr="00345CD3">
              <w:rPr>
                <w:rFonts w:ascii="Arial" w:eastAsia="Calibri" w:hAnsi="Arial" w:cs="Arial"/>
                <w:kern w:val="20"/>
                <w:sz w:val="22"/>
                <w:szCs w:val="22"/>
                <w:lang w:val="sr-Latn-ME"/>
              </w:rPr>
              <w:t>.</w:t>
            </w:r>
          </w:p>
        </w:tc>
      </w:tr>
      <w:tr w:rsidR="00EC5B8B" w:rsidRPr="00AC55EB" w14:paraId="7836EA4C" w14:textId="77777777" w:rsidTr="006375ED">
        <w:trPr>
          <w:jc w:val="center"/>
        </w:trPr>
        <w:tc>
          <w:tcPr>
            <w:tcW w:w="1701" w:type="dxa"/>
          </w:tcPr>
          <w:p w14:paraId="15B02958" w14:textId="77777777" w:rsidR="00EC5B8B" w:rsidRPr="002721E3" w:rsidRDefault="00EC5B8B" w:rsidP="00F52BEA">
            <w:pPr>
              <w:jc w:val="both"/>
              <w:rPr>
                <w:lang w:val="sr-Latn-ME"/>
              </w:rPr>
            </w:pPr>
          </w:p>
        </w:tc>
        <w:tc>
          <w:tcPr>
            <w:tcW w:w="8925" w:type="dxa"/>
          </w:tcPr>
          <w:p w14:paraId="222ECB38" w14:textId="77777777" w:rsidR="00EC5B8B" w:rsidRPr="00345CD3" w:rsidRDefault="00EC5B8B" w:rsidP="00F52BEA">
            <w:pPr>
              <w:jc w:val="both"/>
              <w:rPr>
                <w:rFonts w:ascii="Arial" w:eastAsia="Calibri" w:hAnsi="Arial" w:cs="Arial"/>
                <w:kern w:val="20"/>
                <w:sz w:val="22"/>
                <w:szCs w:val="22"/>
                <w:lang w:val="sr-Latn-ME"/>
              </w:rPr>
            </w:pPr>
          </w:p>
        </w:tc>
      </w:tr>
      <w:tr w:rsidR="00C931F9" w:rsidRPr="00AC55EB" w14:paraId="0522DDDF" w14:textId="77777777" w:rsidTr="006375ED">
        <w:trPr>
          <w:jc w:val="center"/>
        </w:trPr>
        <w:tc>
          <w:tcPr>
            <w:tcW w:w="1701" w:type="dxa"/>
          </w:tcPr>
          <w:p w14:paraId="226C17FE" w14:textId="77777777" w:rsidR="00C931F9" w:rsidRPr="002721E3" w:rsidRDefault="00C931F9" w:rsidP="00F52BEA">
            <w:pPr>
              <w:jc w:val="both"/>
              <w:rPr>
                <w:lang w:val="sr-Latn-ME"/>
              </w:rPr>
            </w:pPr>
          </w:p>
        </w:tc>
        <w:tc>
          <w:tcPr>
            <w:tcW w:w="8925" w:type="dxa"/>
          </w:tcPr>
          <w:p w14:paraId="27E13109" w14:textId="78D944E9" w:rsidR="00C931F9" w:rsidRPr="00345CD3" w:rsidRDefault="00310917" w:rsidP="00140292">
            <w:pPr>
              <w:spacing w:after="95" w:line="259" w:lineRule="auto"/>
              <w:ind w:left="10" w:right="371" w:hanging="10"/>
              <w:jc w:val="center"/>
              <w:rPr>
                <w:rFonts w:ascii="Arial" w:hAnsi="Arial" w:cs="Arial"/>
                <w:sz w:val="22"/>
                <w:szCs w:val="22"/>
                <w:lang w:val="sr-Latn-ME"/>
              </w:rPr>
            </w:pPr>
            <w:r w:rsidRPr="00345CD3">
              <w:rPr>
                <w:rFonts w:ascii="Arial" w:hAnsi="Arial" w:cs="Arial"/>
                <w:b/>
                <w:sz w:val="22"/>
                <w:szCs w:val="22"/>
                <w:lang w:val="sr-Latn-ME"/>
              </w:rPr>
              <w:t xml:space="preserve">KONTROLA IZVRŠENJA UGOVORA I NAČIN MEĐUSOBNOG IZVJEŠTAVANJA </w:t>
            </w:r>
          </w:p>
        </w:tc>
      </w:tr>
      <w:tr w:rsidR="00C931F9" w:rsidRPr="00AC55EB" w14:paraId="4BCAEF7B" w14:textId="77777777" w:rsidTr="006375ED">
        <w:trPr>
          <w:jc w:val="center"/>
        </w:trPr>
        <w:tc>
          <w:tcPr>
            <w:tcW w:w="1701" w:type="dxa"/>
          </w:tcPr>
          <w:p w14:paraId="25A65EF3" w14:textId="77777777" w:rsidR="00C931F9" w:rsidRPr="002721E3" w:rsidRDefault="00C931F9" w:rsidP="00F52BEA">
            <w:pPr>
              <w:jc w:val="both"/>
              <w:rPr>
                <w:lang w:val="sr-Latn-ME"/>
              </w:rPr>
            </w:pPr>
          </w:p>
        </w:tc>
        <w:tc>
          <w:tcPr>
            <w:tcW w:w="8925" w:type="dxa"/>
          </w:tcPr>
          <w:p w14:paraId="7A9546D2" w14:textId="77777777" w:rsidR="00C931F9" w:rsidRPr="00345CD3" w:rsidRDefault="00C931F9" w:rsidP="00F52BEA">
            <w:pPr>
              <w:jc w:val="both"/>
              <w:rPr>
                <w:rFonts w:ascii="Arial" w:eastAsia="Calibri" w:hAnsi="Arial" w:cs="Arial"/>
                <w:kern w:val="20"/>
                <w:sz w:val="22"/>
                <w:szCs w:val="22"/>
                <w:lang w:val="sr-Latn-ME"/>
              </w:rPr>
            </w:pPr>
          </w:p>
        </w:tc>
      </w:tr>
      <w:tr w:rsidR="00C931F9" w:rsidRPr="00AC55EB" w14:paraId="311C2E49" w14:textId="77777777" w:rsidTr="006375ED">
        <w:trPr>
          <w:jc w:val="center"/>
        </w:trPr>
        <w:tc>
          <w:tcPr>
            <w:tcW w:w="1701" w:type="dxa"/>
          </w:tcPr>
          <w:p w14:paraId="43523200" w14:textId="77777777" w:rsidR="00C931F9" w:rsidRPr="002721E3" w:rsidRDefault="00C931F9" w:rsidP="00F52BEA">
            <w:pPr>
              <w:jc w:val="both"/>
              <w:rPr>
                <w:lang w:val="sr-Latn-ME"/>
              </w:rPr>
            </w:pPr>
          </w:p>
        </w:tc>
        <w:tc>
          <w:tcPr>
            <w:tcW w:w="8925" w:type="dxa"/>
          </w:tcPr>
          <w:p w14:paraId="43550E8E" w14:textId="77777777" w:rsidR="00C931F9" w:rsidRPr="00345CD3" w:rsidRDefault="00C931F9" w:rsidP="001F3A11">
            <w:pPr>
              <w:pStyle w:val="ListParagraph"/>
              <w:numPr>
                <w:ilvl w:val="0"/>
                <w:numId w:val="46"/>
              </w:numPr>
              <w:jc w:val="center"/>
              <w:rPr>
                <w:rFonts w:ascii="Arial" w:eastAsia="Calibri" w:hAnsi="Arial" w:cs="Arial"/>
                <w:kern w:val="20"/>
                <w:sz w:val="22"/>
                <w:szCs w:val="22"/>
                <w:lang w:val="sr-Latn-ME"/>
              </w:rPr>
            </w:pPr>
          </w:p>
        </w:tc>
      </w:tr>
      <w:tr w:rsidR="00C931F9" w:rsidRPr="00AC55EB" w14:paraId="0F803FFF" w14:textId="77777777" w:rsidTr="006375ED">
        <w:trPr>
          <w:jc w:val="center"/>
        </w:trPr>
        <w:tc>
          <w:tcPr>
            <w:tcW w:w="1701" w:type="dxa"/>
          </w:tcPr>
          <w:p w14:paraId="2128720D" w14:textId="77777777" w:rsidR="00C931F9" w:rsidRPr="002721E3" w:rsidRDefault="00C931F9" w:rsidP="00F52BEA">
            <w:pPr>
              <w:jc w:val="both"/>
              <w:rPr>
                <w:lang w:val="sr-Latn-ME"/>
              </w:rPr>
            </w:pPr>
          </w:p>
        </w:tc>
        <w:tc>
          <w:tcPr>
            <w:tcW w:w="8925" w:type="dxa"/>
          </w:tcPr>
          <w:p w14:paraId="27AC13CC" w14:textId="77777777" w:rsidR="00C931F9" w:rsidRPr="00345CD3" w:rsidRDefault="00C931F9" w:rsidP="00F52BEA">
            <w:pPr>
              <w:jc w:val="both"/>
              <w:rPr>
                <w:rFonts w:ascii="Arial" w:eastAsia="Calibri" w:hAnsi="Arial" w:cs="Arial"/>
                <w:kern w:val="20"/>
                <w:sz w:val="22"/>
                <w:szCs w:val="22"/>
                <w:lang w:val="sr-Latn-ME"/>
              </w:rPr>
            </w:pPr>
          </w:p>
        </w:tc>
      </w:tr>
      <w:tr w:rsidR="00C931F9" w:rsidRPr="00AC55EB" w14:paraId="645A6F0B" w14:textId="77777777" w:rsidTr="006375ED">
        <w:trPr>
          <w:jc w:val="center"/>
        </w:trPr>
        <w:tc>
          <w:tcPr>
            <w:tcW w:w="1701" w:type="dxa"/>
          </w:tcPr>
          <w:p w14:paraId="4623C6AB" w14:textId="77777777" w:rsidR="00C931F9" w:rsidRPr="002721E3" w:rsidRDefault="00C931F9" w:rsidP="001F3A11">
            <w:pPr>
              <w:pStyle w:val="ListParagraph"/>
              <w:numPr>
                <w:ilvl w:val="1"/>
                <w:numId w:val="46"/>
              </w:numPr>
              <w:jc w:val="both"/>
              <w:rPr>
                <w:lang w:val="sr-Latn-ME"/>
              </w:rPr>
            </w:pPr>
          </w:p>
        </w:tc>
        <w:tc>
          <w:tcPr>
            <w:tcW w:w="8925" w:type="dxa"/>
          </w:tcPr>
          <w:p w14:paraId="65896E54" w14:textId="79159AD1" w:rsidR="00C931F9" w:rsidRPr="00345CD3" w:rsidRDefault="00310917" w:rsidP="00F52BEA">
            <w:pPr>
              <w:jc w:val="both"/>
              <w:rPr>
                <w:rFonts w:ascii="Arial" w:eastAsia="Calibri" w:hAnsi="Arial" w:cs="Arial"/>
                <w:kern w:val="20"/>
                <w:sz w:val="22"/>
                <w:szCs w:val="22"/>
                <w:lang w:val="sr-Latn-ME"/>
              </w:rPr>
            </w:pPr>
            <w:r w:rsidRPr="00345CD3">
              <w:rPr>
                <w:rFonts w:ascii="Arial" w:hAnsi="Arial" w:cs="Arial"/>
                <w:sz w:val="22"/>
                <w:szCs w:val="22"/>
                <w:lang w:val="sr-Latn-ME"/>
              </w:rPr>
              <w:t xml:space="preserve">Koncesionar će vršiti djelatnosti u skladu sa Ugovorom i propisima, a o svim bitnim promjenama, u odnosu na Ugovor i obavljanje koncesione djelatnosti, blagovremeno će obavještavati Koncedenta.  </w:t>
            </w:r>
          </w:p>
        </w:tc>
      </w:tr>
      <w:tr w:rsidR="00C931F9" w:rsidRPr="00AC55EB" w14:paraId="0B7DAAFA" w14:textId="77777777" w:rsidTr="006375ED">
        <w:trPr>
          <w:jc w:val="center"/>
        </w:trPr>
        <w:tc>
          <w:tcPr>
            <w:tcW w:w="1701" w:type="dxa"/>
          </w:tcPr>
          <w:p w14:paraId="7C62F3BA" w14:textId="77777777" w:rsidR="00C931F9" w:rsidRPr="002721E3" w:rsidRDefault="00C931F9" w:rsidP="00F52BEA">
            <w:pPr>
              <w:jc w:val="both"/>
              <w:rPr>
                <w:lang w:val="sr-Latn-ME"/>
              </w:rPr>
            </w:pPr>
          </w:p>
        </w:tc>
        <w:tc>
          <w:tcPr>
            <w:tcW w:w="8925" w:type="dxa"/>
          </w:tcPr>
          <w:p w14:paraId="7B2D14A3" w14:textId="77777777" w:rsidR="00C931F9" w:rsidRPr="00345CD3" w:rsidRDefault="00C931F9" w:rsidP="00F52BEA">
            <w:pPr>
              <w:jc w:val="both"/>
              <w:rPr>
                <w:rFonts w:ascii="Arial" w:eastAsia="Calibri" w:hAnsi="Arial" w:cs="Arial"/>
                <w:kern w:val="20"/>
                <w:sz w:val="22"/>
                <w:szCs w:val="22"/>
                <w:lang w:val="sr-Latn-ME"/>
              </w:rPr>
            </w:pPr>
          </w:p>
        </w:tc>
      </w:tr>
      <w:tr w:rsidR="00C931F9" w:rsidRPr="00AC55EB" w14:paraId="5411C324" w14:textId="77777777" w:rsidTr="006375ED">
        <w:trPr>
          <w:jc w:val="center"/>
        </w:trPr>
        <w:tc>
          <w:tcPr>
            <w:tcW w:w="1701" w:type="dxa"/>
          </w:tcPr>
          <w:p w14:paraId="6F14F2BD" w14:textId="77777777" w:rsidR="00C931F9" w:rsidRPr="002721E3" w:rsidRDefault="00C931F9" w:rsidP="001F3A11">
            <w:pPr>
              <w:pStyle w:val="ListParagraph"/>
              <w:numPr>
                <w:ilvl w:val="1"/>
                <w:numId w:val="46"/>
              </w:numPr>
              <w:jc w:val="both"/>
              <w:rPr>
                <w:lang w:val="sr-Latn-ME"/>
              </w:rPr>
            </w:pPr>
          </w:p>
        </w:tc>
        <w:tc>
          <w:tcPr>
            <w:tcW w:w="8925" w:type="dxa"/>
          </w:tcPr>
          <w:p w14:paraId="17B71DD6" w14:textId="77777777" w:rsidR="00310917" w:rsidRPr="00345CD3" w:rsidRDefault="00310917" w:rsidP="00F22160">
            <w:pPr>
              <w:ind w:right="645"/>
              <w:jc w:val="both"/>
              <w:rPr>
                <w:rFonts w:ascii="Arial" w:hAnsi="Arial" w:cs="Arial"/>
                <w:sz w:val="22"/>
                <w:szCs w:val="22"/>
                <w:lang w:val="sr-Latn-ME"/>
              </w:rPr>
            </w:pPr>
            <w:r w:rsidRPr="00345CD3">
              <w:rPr>
                <w:rFonts w:ascii="Arial" w:hAnsi="Arial" w:cs="Arial"/>
                <w:sz w:val="22"/>
                <w:szCs w:val="22"/>
                <w:lang w:val="sr-Latn-ME"/>
              </w:rPr>
              <w:t xml:space="preserve">Koncedent ima pravo i obavezu da vrši stalnu kontrolu izvršenja obaveza iz Ugovora, vezano za rokove, uslove iz prihvaćenog Idejnog rješenja i poštovanje propisa.  </w:t>
            </w:r>
          </w:p>
          <w:p w14:paraId="11B1262A" w14:textId="77777777" w:rsidR="00C931F9" w:rsidRPr="00345CD3" w:rsidRDefault="00C931F9" w:rsidP="00F22160">
            <w:pPr>
              <w:jc w:val="both"/>
              <w:rPr>
                <w:rFonts w:ascii="Arial" w:eastAsia="Calibri" w:hAnsi="Arial" w:cs="Arial"/>
                <w:kern w:val="20"/>
                <w:sz w:val="22"/>
                <w:szCs w:val="22"/>
                <w:lang w:val="sr-Latn-ME"/>
              </w:rPr>
            </w:pPr>
          </w:p>
        </w:tc>
      </w:tr>
      <w:tr w:rsidR="00C931F9" w:rsidRPr="00AC55EB" w14:paraId="4B450151" w14:textId="77777777" w:rsidTr="006375ED">
        <w:trPr>
          <w:jc w:val="center"/>
        </w:trPr>
        <w:tc>
          <w:tcPr>
            <w:tcW w:w="1701" w:type="dxa"/>
          </w:tcPr>
          <w:p w14:paraId="48782A86" w14:textId="77777777" w:rsidR="00C931F9" w:rsidRPr="002721E3" w:rsidRDefault="00C931F9" w:rsidP="00F52BEA">
            <w:pPr>
              <w:jc w:val="both"/>
              <w:rPr>
                <w:lang w:val="sr-Latn-ME"/>
              </w:rPr>
            </w:pPr>
          </w:p>
        </w:tc>
        <w:tc>
          <w:tcPr>
            <w:tcW w:w="8925" w:type="dxa"/>
          </w:tcPr>
          <w:p w14:paraId="4504267A" w14:textId="77777777" w:rsidR="00C931F9" w:rsidRPr="00345CD3" w:rsidRDefault="00C931F9" w:rsidP="00F52BEA">
            <w:pPr>
              <w:jc w:val="both"/>
              <w:rPr>
                <w:rFonts w:ascii="Arial" w:eastAsia="Calibri" w:hAnsi="Arial" w:cs="Arial"/>
                <w:kern w:val="20"/>
                <w:sz w:val="22"/>
                <w:szCs w:val="22"/>
                <w:lang w:val="sr-Latn-ME"/>
              </w:rPr>
            </w:pPr>
          </w:p>
        </w:tc>
      </w:tr>
      <w:tr w:rsidR="00C931F9" w:rsidRPr="00AC55EB" w14:paraId="7B34B2D5" w14:textId="77777777" w:rsidTr="006375ED">
        <w:trPr>
          <w:jc w:val="center"/>
        </w:trPr>
        <w:tc>
          <w:tcPr>
            <w:tcW w:w="1701" w:type="dxa"/>
          </w:tcPr>
          <w:p w14:paraId="315068F4" w14:textId="77777777" w:rsidR="00C931F9" w:rsidRPr="002721E3" w:rsidRDefault="00C931F9" w:rsidP="001F3A11">
            <w:pPr>
              <w:pStyle w:val="ListParagraph"/>
              <w:numPr>
                <w:ilvl w:val="1"/>
                <w:numId w:val="46"/>
              </w:numPr>
              <w:jc w:val="both"/>
              <w:rPr>
                <w:lang w:val="sr-Latn-ME"/>
              </w:rPr>
            </w:pPr>
          </w:p>
        </w:tc>
        <w:tc>
          <w:tcPr>
            <w:tcW w:w="8925" w:type="dxa"/>
          </w:tcPr>
          <w:p w14:paraId="74D71B06" w14:textId="0A41F296" w:rsidR="00C931F9" w:rsidRPr="00345CD3" w:rsidRDefault="00F22160" w:rsidP="00F52BEA">
            <w:pPr>
              <w:jc w:val="both"/>
              <w:rPr>
                <w:rFonts w:ascii="Arial" w:eastAsia="Calibri" w:hAnsi="Arial" w:cs="Arial"/>
                <w:kern w:val="20"/>
                <w:sz w:val="22"/>
                <w:szCs w:val="22"/>
                <w:lang w:val="sr-Latn-ME"/>
              </w:rPr>
            </w:pPr>
            <w:r w:rsidRPr="00345CD3">
              <w:rPr>
                <w:rFonts w:ascii="Arial" w:hAnsi="Arial" w:cs="Arial"/>
                <w:sz w:val="22"/>
                <w:szCs w:val="22"/>
                <w:lang w:val="sr-Latn-ME"/>
              </w:rPr>
              <w:t>Koncedent će kontrolu vršiti preko ovlašćenih inspek</w:t>
            </w:r>
            <w:r w:rsidR="003736D4" w:rsidRPr="00345CD3">
              <w:rPr>
                <w:rFonts w:ascii="Arial" w:hAnsi="Arial" w:cs="Arial"/>
                <w:sz w:val="22"/>
                <w:szCs w:val="22"/>
                <w:lang w:val="sr-Latn-ME"/>
              </w:rPr>
              <w:t>cijskih i/ili drugih nadležnih o</w:t>
            </w:r>
            <w:r w:rsidRPr="00345CD3">
              <w:rPr>
                <w:rFonts w:ascii="Arial" w:hAnsi="Arial" w:cs="Arial"/>
                <w:sz w:val="22"/>
                <w:szCs w:val="22"/>
                <w:lang w:val="sr-Latn-ME"/>
              </w:rPr>
              <w:t>rgana.</w:t>
            </w:r>
          </w:p>
        </w:tc>
      </w:tr>
      <w:tr w:rsidR="00C931F9" w:rsidRPr="00AC55EB" w14:paraId="01D5F963" w14:textId="77777777" w:rsidTr="006375ED">
        <w:trPr>
          <w:jc w:val="center"/>
        </w:trPr>
        <w:tc>
          <w:tcPr>
            <w:tcW w:w="1701" w:type="dxa"/>
          </w:tcPr>
          <w:p w14:paraId="2FBD86BF" w14:textId="77777777" w:rsidR="00C931F9" w:rsidRPr="002721E3" w:rsidRDefault="00C931F9" w:rsidP="00F52BEA">
            <w:pPr>
              <w:jc w:val="both"/>
              <w:rPr>
                <w:lang w:val="sr-Latn-ME"/>
              </w:rPr>
            </w:pPr>
          </w:p>
        </w:tc>
        <w:tc>
          <w:tcPr>
            <w:tcW w:w="8925" w:type="dxa"/>
          </w:tcPr>
          <w:p w14:paraId="14E7207C" w14:textId="77777777" w:rsidR="00C931F9" w:rsidRPr="00345CD3" w:rsidRDefault="00C931F9" w:rsidP="00F52BEA">
            <w:pPr>
              <w:jc w:val="both"/>
              <w:rPr>
                <w:rFonts w:ascii="Arial" w:eastAsia="Calibri" w:hAnsi="Arial" w:cs="Arial"/>
                <w:kern w:val="20"/>
                <w:sz w:val="22"/>
                <w:szCs w:val="22"/>
                <w:lang w:val="sr-Latn-ME"/>
              </w:rPr>
            </w:pPr>
          </w:p>
        </w:tc>
      </w:tr>
      <w:tr w:rsidR="00C931F9" w:rsidRPr="002721E3" w14:paraId="51880AD5" w14:textId="77777777" w:rsidTr="006375ED">
        <w:trPr>
          <w:jc w:val="center"/>
        </w:trPr>
        <w:tc>
          <w:tcPr>
            <w:tcW w:w="1701" w:type="dxa"/>
          </w:tcPr>
          <w:p w14:paraId="08CCF142" w14:textId="77777777" w:rsidR="00C931F9" w:rsidRPr="002721E3" w:rsidRDefault="00C931F9" w:rsidP="001F3A11">
            <w:pPr>
              <w:pStyle w:val="ListParagraph"/>
              <w:numPr>
                <w:ilvl w:val="1"/>
                <w:numId w:val="46"/>
              </w:numPr>
              <w:jc w:val="both"/>
              <w:rPr>
                <w:lang w:val="sr-Latn-ME"/>
              </w:rPr>
            </w:pPr>
          </w:p>
        </w:tc>
        <w:tc>
          <w:tcPr>
            <w:tcW w:w="8925" w:type="dxa"/>
          </w:tcPr>
          <w:p w14:paraId="39501D7D" w14:textId="12439CF7" w:rsidR="00C931F9" w:rsidRPr="00345CD3" w:rsidRDefault="00F22160" w:rsidP="00F52BEA">
            <w:pPr>
              <w:jc w:val="both"/>
              <w:rPr>
                <w:rFonts w:ascii="Arial" w:eastAsia="Calibri" w:hAnsi="Arial" w:cs="Arial"/>
                <w:kern w:val="20"/>
                <w:sz w:val="22"/>
                <w:szCs w:val="22"/>
                <w:lang w:val="sr-Latn-ME"/>
              </w:rPr>
            </w:pPr>
            <w:r w:rsidRPr="00345CD3">
              <w:rPr>
                <w:rFonts w:ascii="Arial" w:hAnsi="Arial" w:cs="Arial"/>
                <w:sz w:val="22"/>
                <w:szCs w:val="22"/>
                <w:lang w:val="sr-Latn-ME"/>
              </w:rPr>
              <w:t>Pored kontrole iz stava 3 ovog člana, Koncesionar je dužan da omogući slobodan pristup i kontrolu licima ovlašćenim od strane Koncedenta ili od strane ovlašćeniih organa uprave.</w:t>
            </w:r>
          </w:p>
        </w:tc>
      </w:tr>
      <w:tr w:rsidR="00C931F9" w:rsidRPr="002721E3" w14:paraId="643EBCBF" w14:textId="77777777" w:rsidTr="006375ED">
        <w:trPr>
          <w:jc w:val="center"/>
        </w:trPr>
        <w:tc>
          <w:tcPr>
            <w:tcW w:w="1701" w:type="dxa"/>
          </w:tcPr>
          <w:p w14:paraId="6B147467" w14:textId="77777777" w:rsidR="00C931F9" w:rsidRPr="002721E3" w:rsidRDefault="00C931F9" w:rsidP="00F52BEA">
            <w:pPr>
              <w:jc w:val="both"/>
              <w:rPr>
                <w:lang w:val="sr-Latn-ME"/>
              </w:rPr>
            </w:pPr>
          </w:p>
        </w:tc>
        <w:tc>
          <w:tcPr>
            <w:tcW w:w="8925" w:type="dxa"/>
          </w:tcPr>
          <w:p w14:paraId="0AC28A42" w14:textId="77777777" w:rsidR="00C931F9" w:rsidRPr="00345CD3" w:rsidRDefault="00C931F9" w:rsidP="00F52BEA">
            <w:pPr>
              <w:jc w:val="both"/>
              <w:rPr>
                <w:rFonts w:ascii="Arial" w:eastAsia="Calibri" w:hAnsi="Arial" w:cs="Arial"/>
                <w:kern w:val="20"/>
                <w:sz w:val="22"/>
                <w:szCs w:val="22"/>
                <w:lang w:val="sr-Latn-ME"/>
              </w:rPr>
            </w:pPr>
          </w:p>
        </w:tc>
      </w:tr>
      <w:tr w:rsidR="00C931F9" w:rsidRPr="00AC55EB" w14:paraId="280343CA" w14:textId="77777777" w:rsidTr="006375ED">
        <w:trPr>
          <w:jc w:val="center"/>
        </w:trPr>
        <w:tc>
          <w:tcPr>
            <w:tcW w:w="1701" w:type="dxa"/>
          </w:tcPr>
          <w:p w14:paraId="55DBE31F" w14:textId="77777777" w:rsidR="00C931F9" w:rsidRPr="002721E3" w:rsidRDefault="00C931F9" w:rsidP="001F3A11">
            <w:pPr>
              <w:pStyle w:val="ListParagraph"/>
              <w:numPr>
                <w:ilvl w:val="1"/>
                <w:numId w:val="46"/>
              </w:numPr>
              <w:jc w:val="both"/>
              <w:rPr>
                <w:lang w:val="sr-Latn-ME"/>
              </w:rPr>
            </w:pPr>
          </w:p>
        </w:tc>
        <w:tc>
          <w:tcPr>
            <w:tcW w:w="8925" w:type="dxa"/>
          </w:tcPr>
          <w:p w14:paraId="6FA50023" w14:textId="10F19790" w:rsidR="00C931F9" w:rsidRPr="00345CD3" w:rsidRDefault="005102CE" w:rsidP="00F52BEA">
            <w:pPr>
              <w:jc w:val="both"/>
              <w:rPr>
                <w:rFonts w:ascii="Arial" w:eastAsia="Calibri" w:hAnsi="Arial" w:cs="Arial"/>
                <w:kern w:val="20"/>
                <w:sz w:val="22"/>
                <w:szCs w:val="22"/>
                <w:lang w:val="sr-Latn-ME"/>
              </w:rPr>
            </w:pPr>
            <w:r w:rsidRPr="00345CD3">
              <w:rPr>
                <w:rFonts w:ascii="Arial" w:eastAsia="Calibri" w:hAnsi="Arial" w:cs="Arial"/>
                <w:kern w:val="20"/>
                <w:sz w:val="22"/>
                <w:szCs w:val="22"/>
                <w:lang w:val="sr-Latn-ME"/>
              </w:rPr>
              <w:t xml:space="preserve">Koncesionar je dužan da u toku I </w:t>
            </w:r>
            <w:r w:rsidR="00C72BB0">
              <w:rPr>
                <w:rFonts w:ascii="Arial" w:eastAsia="Calibri" w:hAnsi="Arial" w:cs="Arial"/>
                <w:kern w:val="20"/>
                <w:sz w:val="22"/>
                <w:szCs w:val="22"/>
                <w:lang w:val="sr-Latn-ME"/>
              </w:rPr>
              <w:t>F</w:t>
            </w:r>
            <w:r w:rsidRPr="00345CD3">
              <w:rPr>
                <w:rFonts w:ascii="Arial" w:eastAsia="Calibri" w:hAnsi="Arial" w:cs="Arial"/>
                <w:kern w:val="20"/>
                <w:sz w:val="22"/>
                <w:szCs w:val="22"/>
                <w:lang w:val="sr-Latn-ME"/>
              </w:rPr>
              <w:t xml:space="preserve">aze i II Faze Koncedentu na tromjesečnom nivou dostavlja Izvještaj o sprovedenim aktivnostima, okolnostima koe utiču na realizaciju Ugovora, kao i svim drugim podacima i informacijama vezanim za predmet koncesije. Okolnosti navedene u Izvještaju </w:t>
            </w:r>
            <w:r w:rsidR="00C25165" w:rsidRPr="00345CD3">
              <w:rPr>
                <w:rFonts w:ascii="Arial" w:eastAsia="Calibri" w:hAnsi="Arial" w:cs="Arial"/>
                <w:kern w:val="20"/>
                <w:sz w:val="22"/>
                <w:szCs w:val="22"/>
                <w:lang w:val="sr-Latn-ME"/>
              </w:rPr>
              <w:t xml:space="preserve">moraju </w:t>
            </w:r>
            <w:r w:rsidR="004C3122" w:rsidRPr="00345CD3">
              <w:rPr>
                <w:rFonts w:ascii="Arial" w:eastAsia="Calibri" w:hAnsi="Arial" w:cs="Arial"/>
                <w:kern w:val="20"/>
                <w:sz w:val="22"/>
                <w:szCs w:val="22"/>
                <w:lang w:val="sr-Latn-ME"/>
              </w:rPr>
              <w:t xml:space="preserve">biti obrazložene i kad je to moguće potkrijepljene neophodnim dokazima. Propust Koncesionara da u oom izvještaju navede bilo koju od okolnosti koja ima uticaj na mogučnost realizacije ili ograničavanja Ugovora, za posljedicu ima da se na takvu okolnost Koncesionar poslije ne može pozvati, s tim da je nezavisno od ovdje navedenog o svakoj bitnoj okolnosti Koncesionar dužan odmah i bez odlaganja obavijestiti Koncesionara </w:t>
            </w:r>
          </w:p>
        </w:tc>
      </w:tr>
      <w:tr w:rsidR="00F22160" w:rsidRPr="00AC55EB" w14:paraId="51FC6B8C" w14:textId="77777777" w:rsidTr="006375ED">
        <w:trPr>
          <w:jc w:val="center"/>
        </w:trPr>
        <w:tc>
          <w:tcPr>
            <w:tcW w:w="1701" w:type="dxa"/>
          </w:tcPr>
          <w:p w14:paraId="3D5D384C" w14:textId="77777777" w:rsidR="00F22160" w:rsidRPr="002721E3" w:rsidRDefault="00F22160" w:rsidP="00F52BEA">
            <w:pPr>
              <w:jc w:val="both"/>
              <w:rPr>
                <w:lang w:val="sr-Latn-ME"/>
              </w:rPr>
            </w:pPr>
          </w:p>
        </w:tc>
        <w:tc>
          <w:tcPr>
            <w:tcW w:w="8925" w:type="dxa"/>
          </w:tcPr>
          <w:p w14:paraId="3C458497" w14:textId="77777777" w:rsidR="00F22160" w:rsidRPr="00345CD3" w:rsidRDefault="00F22160" w:rsidP="00F52BEA">
            <w:pPr>
              <w:jc w:val="both"/>
              <w:rPr>
                <w:rFonts w:ascii="Arial" w:eastAsia="Calibri" w:hAnsi="Arial" w:cs="Arial"/>
                <w:kern w:val="20"/>
                <w:sz w:val="22"/>
                <w:szCs w:val="22"/>
                <w:lang w:val="sr-Latn-ME"/>
              </w:rPr>
            </w:pPr>
          </w:p>
        </w:tc>
      </w:tr>
      <w:tr w:rsidR="00F22160" w:rsidRPr="00AC55EB" w14:paraId="30C74C90" w14:textId="77777777" w:rsidTr="006375ED">
        <w:trPr>
          <w:jc w:val="center"/>
        </w:trPr>
        <w:tc>
          <w:tcPr>
            <w:tcW w:w="1701" w:type="dxa"/>
          </w:tcPr>
          <w:p w14:paraId="5BB6B9C4" w14:textId="77777777" w:rsidR="00F22160" w:rsidRPr="002721E3" w:rsidRDefault="00F22160" w:rsidP="001F3A11">
            <w:pPr>
              <w:pStyle w:val="ListParagraph"/>
              <w:numPr>
                <w:ilvl w:val="1"/>
                <w:numId w:val="46"/>
              </w:numPr>
              <w:jc w:val="both"/>
              <w:rPr>
                <w:lang w:val="sr-Latn-ME"/>
              </w:rPr>
            </w:pPr>
          </w:p>
        </w:tc>
        <w:tc>
          <w:tcPr>
            <w:tcW w:w="8925" w:type="dxa"/>
          </w:tcPr>
          <w:p w14:paraId="0C01813A" w14:textId="5791F378" w:rsidR="00F22160" w:rsidRPr="00345CD3" w:rsidRDefault="00351DB7" w:rsidP="00F52BEA">
            <w:pPr>
              <w:jc w:val="both"/>
              <w:rPr>
                <w:rFonts w:ascii="Arial" w:eastAsia="Calibri" w:hAnsi="Arial" w:cs="Arial"/>
                <w:kern w:val="20"/>
                <w:sz w:val="22"/>
                <w:szCs w:val="22"/>
                <w:lang w:val="sr-Latn-ME"/>
              </w:rPr>
            </w:pPr>
            <w:r w:rsidRPr="00345CD3">
              <w:rPr>
                <w:rFonts w:ascii="Arial" w:eastAsia="Calibri" w:hAnsi="Arial" w:cs="Arial"/>
                <w:kern w:val="20"/>
                <w:sz w:val="22"/>
                <w:szCs w:val="22"/>
                <w:lang w:val="sr-Latn-ME"/>
              </w:rPr>
              <w:t xml:space="preserve">U toku </w:t>
            </w:r>
            <w:r w:rsidR="00630613" w:rsidRPr="00345CD3">
              <w:rPr>
                <w:rFonts w:ascii="Arial" w:eastAsia="Calibri" w:hAnsi="Arial" w:cs="Arial"/>
                <w:kern w:val="20"/>
                <w:sz w:val="22"/>
                <w:szCs w:val="22"/>
                <w:lang w:val="sr-Latn-ME"/>
              </w:rPr>
              <w:t xml:space="preserve">III faze Plana realizacije, Koncesionar je Izvještaj sa sadržajem kao u članu </w:t>
            </w:r>
            <w:r w:rsidR="003919C9">
              <w:rPr>
                <w:rFonts w:ascii="Arial" w:eastAsia="Calibri" w:hAnsi="Arial" w:cs="Arial"/>
                <w:kern w:val="20"/>
                <w:sz w:val="22"/>
                <w:szCs w:val="22"/>
                <w:lang w:val="sr-Latn-ME"/>
              </w:rPr>
              <w:t>30</w:t>
            </w:r>
            <w:r w:rsidR="00630613" w:rsidRPr="00345CD3">
              <w:rPr>
                <w:rFonts w:ascii="Arial" w:eastAsia="Calibri" w:hAnsi="Arial" w:cs="Arial"/>
                <w:kern w:val="20"/>
                <w:sz w:val="22"/>
                <w:szCs w:val="22"/>
                <w:lang w:val="sr-Latn-ME"/>
              </w:rPr>
              <w:t xml:space="preserve"> stav 5 dužan dostavljati jednom god</w:t>
            </w:r>
            <w:r w:rsidR="001466DE" w:rsidRPr="00345CD3">
              <w:rPr>
                <w:rFonts w:ascii="Arial" w:eastAsia="Calibri" w:hAnsi="Arial" w:cs="Arial"/>
                <w:kern w:val="20"/>
                <w:sz w:val="22"/>
                <w:szCs w:val="22"/>
                <w:lang w:val="sr-Latn-ME"/>
              </w:rPr>
              <w:t>išnje, i to najkasnije do 31. januara</w:t>
            </w:r>
            <w:r w:rsidR="00630613" w:rsidRPr="00345CD3">
              <w:rPr>
                <w:rFonts w:ascii="Arial" w:eastAsia="Calibri" w:hAnsi="Arial" w:cs="Arial"/>
                <w:kern w:val="20"/>
                <w:sz w:val="22"/>
                <w:szCs w:val="22"/>
                <w:lang w:val="sr-Latn-ME"/>
              </w:rPr>
              <w:t xml:space="preserve"> relevantne godine za prethodnu godinu.</w:t>
            </w:r>
          </w:p>
        </w:tc>
      </w:tr>
      <w:tr w:rsidR="00F22160" w:rsidRPr="00AC55EB" w14:paraId="707CF123" w14:textId="77777777" w:rsidTr="006375ED">
        <w:trPr>
          <w:jc w:val="center"/>
        </w:trPr>
        <w:tc>
          <w:tcPr>
            <w:tcW w:w="1701" w:type="dxa"/>
          </w:tcPr>
          <w:p w14:paraId="68D0F685" w14:textId="77777777" w:rsidR="00F22160" w:rsidRPr="002721E3" w:rsidRDefault="00F22160" w:rsidP="00F52BEA">
            <w:pPr>
              <w:jc w:val="both"/>
              <w:rPr>
                <w:lang w:val="sr-Latn-ME"/>
              </w:rPr>
            </w:pPr>
          </w:p>
        </w:tc>
        <w:tc>
          <w:tcPr>
            <w:tcW w:w="8925" w:type="dxa"/>
          </w:tcPr>
          <w:p w14:paraId="338E2DB9" w14:textId="77777777" w:rsidR="00F22160" w:rsidRPr="00345CD3" w:rsidRDefault="00F22160" w:rsidP="00F52BEA">
            <w:pPr>
              <w:jc w:val="both"/>
              <w:rPr>
                <w:rFonts w:ascii="Arial" w:eastAsia="Calibri" w:hAnsi="Arial" w:cs="Arial"/>
                <w:kern w:val="20"/>
                <w:sz w:val="22"/>
                <w:szCs w:val="22"/>
                <w:lang w:val="sr-Latn-ME"/>
              </w:rPr>
            </w:pPr>
          </w:p>
        </w:tc>
      </w:tr>
      <w:tr w:rsidR="00F22160" w:rsidRPr="002721E3" w14:paraId="1F36455E" w14:textId="77777777" w:rsidTr="006375ED">
        <w:trPr>
          <w:jc w:val="center"/>
        </w:trPr>
        <w:tc>
          <w:tcPr>
            <w:tcW w:w="1701" w:type="dxa"/>
          </w:tcPr>
          <w:p w14:paraId="043BD13E" w14:textId="77777777" w:rsidR="00F22160" w:rsidRPr="002721E3" w:rsidRDefault="00F22160" w:rsidP="00F52BEA">
            <w:pPr>
              <w:jc w:val="both"/>
              <w:rPr>
                <w:lang w:val="sr-Latn-ME"/>
              </w:rPr>
            </w:pPr>
          </w:p>
        </w:tc>
        <w:tc>
          <w:tcPr>
            <w:tcW w:w="8925" w:type="dxa"/>
          </w:tcPr>
          <w:p w14:paraId="05D6DF04" w14:textId="1760BA92" w:rsidR="00F22160" w:rsidRPr="00345CD3" w:rsidRDefault="00630613" w:rsidP="00630613">
            <w:pPr>
              <w:jc w:val="center"/>
              <w:rPr>
                <w:rFonts w:ascii="Arial" w:eastAsia="Calibri" w:hAnsi="Arial" w:cs="Arial"/>
                <w:b/>
                <w:kern w:val="20"/>
                <w:sz w:val="22"/>
                <w:szCs w:val="22"/>
                <w:lang w:val="sr-Latn-ME"/>
              </w:rPr>
            </w:pPr>
            <w:r w:rsidRPr="00345CD3">
              <w:rPr>
                <w:rFonts w:ascii="Arial" w:hAnsi="Arial" w:cs="Arial"/>
                <w:b/>
                <w:sz w:val="22"/>
                <w:szCs w:val="22"/>
                <w:lang w:val="sr-Latn-ME"/>
              </w:rPr>
              <w:t>VAŽEĆI ZAKON, MJERODAVNO PRAVO I RJEŠAVANJE SPOROVA</w:t>
            </w:r>
          </w:p>
        </w:tc>
      </w:tr>
      <w:tr w:rsidR="00F22160" w:rsidRPr="002721E3" w14:paraId="18D08EAA" w14:textId="77777777" w:rsidTr="006375ED">
        <w:trPr>
          <w:jc w:val="center"/>
        </w:trPr>
        <w:tc>
          <w:tcPr>
            <w:tcW w:w="1701" w:type="dxa"/>
          </w:tcPr>
          <w:p w14:paraId="000FE15F" w14:textId="77777777" w:rsidR="00F22160" w:rsidRPr="002721E3" w:rsidRDefault="00F22160" w:rsidP="00F52BEA">
            <w:pPr>
              <w:jc w:val="both"/>
              <w:rPr>
                <w:lang w:val="sr-Latn-ME"/>
              </w:rPr>
            </w:pPr>
          </w:p>
        </w:tc>
        <w:tc>
          <w:tcPr>
            <w:tcW w:w="8925" w:type="dxa"/>
          </w:tcPr>
          <w:p w14:paraId="7C45B227" w14:textId="77777777" w:rsidR="00F22160" w:rsidRPr="00345CD3" w:rsidRDefault="00F22160" w:rsidP="00F52BEA">
            <w:pPr>
              <w:jc w:val="both"/>
              <w:rPr>
                <w:rFonts w:ascii="Arial" w:eastAsia="Calibri" w:hAnsi="Arial" w:cs="Arial"/>
                <w:kern w:val="20"/>
                <w:sz w:val="22"/>
                <w:szCs w:val="22"/>
                <w:lang w:val="sr-Latn-ME"/>
              </w:rPr>
            </w:pPr>
          </w:p>
        </w:tc>
      </w:tr>
      <w:tr w:rsidR="00F22160" w:rsidRPr="002721E3" w14:paraId="11A012B4" w14:textId="77777777" w:rsidTr="006375ED">
        <w:trPr>
          <w:jc w:val="center"/>
        </w:trPr>
        <w:tc>
          <w:tcPr>
            <w:tcW w:w="1701" w:type="dxa"/>
          </w:tcPr>
          <w:p w14:paraId="13FDC0B0" w14:textId="77777777" w:rsidR="00F22160" w:rsidRPr="002721E3" w:rsidRDefault="00F22160" w:rsidP="00F52BEA">
            <w:pPr>
              <w:jc w:val="both"/>
              <w:rPr>
                <w:lang w:val="sr-Latn-ME"/>
              </w:rPr>
            </w:pPr>
          </w:p>
        </w:tc>
        <w:tc>
          <w:tcPr>
            <w:tcW w:w="8925" w:type="dxa"/>
          </w:tcPr>
          <w:p w14:paraId="08D5EADF" w14:textId="77777777" w:rsidR="00F22160" w:rsidRPr="00345CD3" w:rsidRDefault="00F22160" w:rsidP="00A51655">
            <w:pPr>
              <w:pStyle w:val="ListParagraph"/>
              <w:numPr>
                <w:ilvl w:val="0"/>
                <w:numId w:val="46"/>
              </w:numPr>
              <w:ind w:left="720"/>
              <w:jc w:val="center"/>
              <w:rPr>
                <w:rFonts w:ascii="Arial" w:eastAsia="Calibri" w:hAnsi="Arial" w:cs="Arial"/>
                <w:kern w:val="20"/>
                <w:sz w:val="22"/>
                <w:szCs w:val="22"/>
                <w:lang w:val="sr-Latn-ME"/>
              </w:rPr>
            </w:pPr>
          </w:p>
        </w:tc>
      </w:tr>
      <w:tr w:rsidR="00F22160" w:rsidRPr="002721E3" w14:paraId="0BDCE0BC" w14:textId="77777777" w:rsidTr="006375ED">
        <w:trPr>
          <w:jc w:val="center"/>
        </w:trPr>
        <w:tc>
          <w:tcPr>
            <w:tcW w:w="1701" w:type="dxa"/>
          </w:tcPr>
          <w:p w14:paraId="44FA44E1" w14:textId="77777777" w:rsidR="00F22160" w:rsidRPr="002721E3" w:rsidRDefault="00F22160" w:rsidP="00F52BEA">
            <w:pPr>
              <w:jc w:val="both"/>
              <w:rPr>
                <w:lang w:val="sr-Latn-ME"/>
              </w:rPr>
            </w:pPr>
          </w:p>
        </w:tc>
        <w:tc>
          <w:tcPr>
            <w:tcW w:w="8925" w:type="dxa"/>
          </w:tcPr>
          <w:p w14:paraId="50313C23" w14:textId="77777777" w:rsidR="00F22160" w:rsidRPr="00345CD3" w:rsidRDefault="00F22160" w:rsidP="00F52BEA">
            <w:pPr>
              <w:jc w:val="both"/>
              <w:rPr>
                <w:rFonts w:ascii="Arial" w:eastAsia="Calibri" w:hAnsi="Arial" w:cs="Arial"/>
                <w:kern w:val="20"/>
                <w:sz w:val="22"/>
                <w:szCs w:val="22"/>
                <w:lang w:val="sr-Latn-ME"/>
              </w:rPr>
            </w:pPr>
          </w:p>
        </w:tc>
      </w:tr>
      <w:tr w:rsidR="00F22160" w:rsidRPr="00AC55EB" w14:paraId="04E2A809" w14:textId="77777777" w:rsidTr="006375ED">
        <w:trPr>
          <w:jc w:val="center"/>
        </w:trPr>
        <w:tc>
          <w:tcPr>
            <w:tcW w:w="1701" w:type="dxa"/>
          </w:tcPr>
          <w:p w14:paraId="33A653DB" w14:textId="77777777" w:rsidR="00F22160" w:rsidRPr="002721E3" w:rsidRDefault="00F22160" w:rsidP="00A51655">
            <w:pPr>
              <w:pStyle w:val="ListParagraph"/>
              <w:numPr>
                <w:ilvl w:val="1"/>
                <w:numId w:val="46"/>
              </w:numPr>
              <w:jc w:val="both"/>
              <w:rPr>
                <w:lang w:val="sr-Latn-ME"/>
              </w:rPr>
            </w:pPr>
          </w:p>
        </w:tc>
        <w:tc>
          <w:tcPr>
            <w:tcW w:w="8925" w:type="dxa"/>
          </w:tcPr>
          <w:p w14:paraId="0EEBBDF2" w14:textId="0B39DCDD" w:rsidR="00F22160" w:rsidRPr="00345CD3" w:rsidRDefault="00630613" w:rsidP="00630613">
            <w:pPr>
              <w:jc w:val="both"/>
              <w:rPr>
                <w:rFonts w:ascii="Arial" w:eastAsia="Calibri" w:hAnsi="Arial" w:cs="Arial"/>
                <w:kern w:val="20"/>
                <w:sz w:val="22"/>
                <w:szCs w:val="22"/>
                <w:lang w:val="sr-Latn-ME"/>
              </w:rPr>
            </w:pPr>
            <w:r w:rsidRPr="00345CD3">
              <w:rPr>
                <w:rFonts w:ascii="Arial" w:hAnsi="Arial" w:cs="Arial"/>
                <w:sz w:val="22"/>
                <w:szCs w:val="22"/>
                <w:lang w:val="sr-Latn-ME"/>
              </w:rPr>
              <w:t xml:space="preserve">Izvršenje, sprovođenje i tumačenje Ugovora vršiće se u skladu sa Mjerodavnim  pravom.  </w:t>
            </w:r>
          </w:p>
        </w:tc>
      </w:tr>
      <w:tr w:rsidR="00F22160" w:rsidRPr="00AC55EB" w14:paraId="2EBC723D" w14:textId="77777777" w:rsidTr="006375ED">
        <w:trPr>
          <w:jc w:val="center"/>
        </w:trPr>
        <w:tc>
          <w:tcPr>
            <w:tcW w:w="1701" w:type="dxa"/>
          </w:tcPr>
          <w:p w14:paraId="065520D0" w14:textId="77777777" w:rsidR="00F22160" w:rsidRPr="002721E3" w:rsidRDefault="00F22160" w:rsidP="00F52BEA">
            <w:pPr>
              <w:jc w:val="both"/>
              <w:rPr>
                <w:lang w:val="sr-Latn-ME"/>
              </w:rPr>
            </w:pPr>
          </w:p>
        </w:tc>
        <w:tc>
          <w:tcPr>
            <w:tcW w:w="8925" w:type="dxa"/>
          </w:tcPr>
          <w:p w14:paraId="0AD8803E" w14:textId="77777777" w:rsidR="00F22160" w:rsidRPr="00345CD3" w:rsidRDefault="00F22160" w:rsidP="00F52BEA">
            <w:pPr>
              <w:jc w:val="both"/>
              <w:rPr>
                <w:rFonts w:ascii="Arial" w:eastAsia="Calibri" w:hAnsi="Arial" w:cs="Arial"/>
                <w:kern w:val="20"/>
                <w:sz w:val="22"/>
                <w:szCs w:val="22"/>
                <w:lang w:val="sr-Latn-ME"/>
              </w:rPr>
            </w:pPr>
          </w:p>
        </w:tc>
      </w:tr>
      <w:tr w:rsidR="00630613" w:rsidRPr="00AC55EB" w14:paraId="1AD55D2D" w14:textId="77777777" w:rsidTr="006375ED">
        <w:trPr>
          <w:jc w:val="center"/>
        </w:trPr>
        <w:tc>
          <w:tcPr>
            <w:tcW w:w="1701" w:type="dxa"/>
          </w:tcPr>
          <w:p w14:paraId="63A001E6" w14:textId="77777777" w:rsidR="00630613" w:rsidRPr="002721E3" w:rsidRDefault="00630613" w:rsidP="00A51655">
            <w:pPr>
              <w:pStyle w:val="ListParagraph"/>
              <w:numPr>
                <w:ilvl w:val="1"/>
                <w:numId w:val="46"/>
              </w:numPr>
              <w:jc w:val="both"/>
              <w:rPr>
                <w:lang w:val="sr-Latn-ME"/>
              </w:rPr>
            </w:pPr>
          </w:p>
        </w:tc>
        <w:tc>
          <w:tcPr>
            <w:tcW w:w="8925" w:type="dxa"/>
          </w:tcPr>
          <w:p w14:paraId="38F08C00" w14:textId="168D3B8E" w:rsidR="00630613" w:rsidRPr="00345CD3" w:rsidRDefault="00630613" w:rsidP="00F52BEA">
            <w:pPr>
              <w:jc w:val="both"/>
              <w:rPr>
                <w:rFonts w:ascii="Arial" w:hAnsi="Arial" w:cs="Arial"/>
                <w:sz w:val="22"/>
                <w:szCs w:val="22"/>
                <w:lang w:val="sr-Latn-ME"/>
              </w:rPr>
            </w:pPr>
            <w:r w:rsidRPr="00345CD3">
              <w:rPr>
                <w:rFonts w:ascii="Arial" w:hAnsi="Arial" w:cs="Arial"/>
                <w:sz w:val="22"/>
                <w:szCs w:val="22"/>
                <w:lang w:val="sr-Latn-ME"/>
              </w:rPr>
              <w:t>Sporovi koji nastanu u toku izvršenja Ugovora ili koji su u vezi sa Ugovorom rješavaće se pred Privrednim sudom</w:t>
            </w:r>
            <w:r w:rsidR="004B6787" w:rsidRPr="00345CD3">
              <w:rPr>
                <w:rFonts w:ascii="Arial" w:hAnsi="Arial" w:cs="Arial"/>
                <w:sz w:val="22"/>
                <w:szCs w:val="22"/>
                <w:lang w:val="sr-Latn-ME"/>
              </w:rPr>
              <w:t xml:space="preserve"> Crne Gore</w:t>
            </w:r>
            <w:r w:rsidRPr="00345CD3">
              <w:rPr>
                <w:rFonts w:ascii="Arial" w:hAnsi="Arial" w:cs="Arial"/>
                <w:sz w:val="22"/>
                <w:szCs w:val="22"/>
                <w:lang w:val="sr-Latn-ME"/>
              </w:rPr>
              <w:t xml:space="preserve"> u Podgorici. </w:t>
            </w:r>
          </w:p>
          <w:p w14:paraId="15CC5BDA" w14:textId="77777777" w:rsidR="004B6787" w:rsidRPr="00345CD3" w:rsidRDefault="004B6787" w:rsidP="00F52BEA">
            <w:pPr>
              <w:jc w:val="both"/>
              <w:rPr>
                <w:rFonts w:ascii="Arial" w:hAnsi="Arial" w:cs="Arial"/>
                <w:sz w:val="22"/>
                <w:szCs w:val="22"/>
                <w:lang w:val="sr-Latn-ME"/>
              </w:rPr>
            </w:pPr>
          </w:p>
          <w:p w14:paraId="0C75B60A" w14:textId="7F37ABF2" w:rsidR="004B6787" w:rsidRPr="00345CD3" w:rsidRDefault="004B6787" w:rsidP="00F52BEA">
            <w:pPr>
              <w:jc w:val="both"/>
              <w:rPr>
                <w:rFonts w:ascii="Arial" w:hAnsi="Arial" w:cs="Arial"/>
                <w:sz w:val="22"/>
                <w:szCs w:val="22"/>
                <w:lang w:val="sr-Latn-ME"/>
              </w:rPr>
            </w:pPr>
          </w:p>
        </w:tc>
      </w:tr>
      <w:tr w:rsidR="00630613" w:rsidRPr="00AC55EB" w14:paraId="40C821CB" w14:textId="77777777" w:rsidTr="006375ED">
        <w:trPr>
          <w:jc w:val="center"/>
        </w:trPr>
        <w:tc>
          <w:tcPr>
            <w:tcW w:w="1701" w:type="dxa"/>
          </w:tcPr>
          <w:p w14:paraId="06643C07" w14:textId="77777777" w:rsidR="00630613" w:rsidRPr="002721E3" w:rsidRDefault="00630613" w:rsidP="00F52BEA">
            <w:pPr>
              <w:jc w:val="both"/>
              <w:rPr>
                <w:lang w:val="sr-Latn-ME"/>
              </w:rPr>
            </w:pPr>
          </w:p>
        </w:tc>
        <w:tc>
          <w:tcPr>
            <w:tcW w:w="8925" w:type="dxa"/>
          </w:tcPr>
          <w:p w14:paraId="4E5F8041" w14:textId="77777777" w:rsidR="00630613" w:rsidRPr="00345CD3" w:rsidRDefault="00630613" w:rsidP="00F52BEA">
            <w:pPr>
              <w:jc w:val="both"/>
              <w:rPr>
                <w:rFonts w:ascii="Arial" w:eastAsia="Calibri" w:hAnsi="Arial" w:cs="Arial"/>
                <w:kern w:val="20"/>
                <w:sz w:val="22"/>
                <w:szCs w:val="22"/>
                <w:lang w:val="sr-Latn-ME"/>
              </w:rPr>
            </w:pPr>
          </w:p>
        </w:tc>
      </w:tr>
      <w:tr w:rsidR="00630613" w:rsidRPr="002721E3" w14:paraId="78278CD8" w14:textId="77777777" w:rsidTr="006375ED">
        <w:trPr>
          <w:jc w:val="center"/>
        </w:trPr>
        <w:tc>
          <w:tcPr>
            <w:tcW w:w="1701" w:type="dxa"/>
          </w:tcPr>
          <w:p w14:paraId="58C53CF7" w14:textId="77777777" w:rsidR="00630613" w:rsidRPr="002721E3" w:rsidRDefault="00630613" w:rsidP="00F52BEA">
            <w:pPr>
              <w:jc w:val="both"/>
              <w:rPr>
                <w:lang w:val="sr-Latn-ME"/>
              </w:rPr>
            </w:pPr>
          </w:p>
        </w:tc>
        <w:tc>
          <w:tcPr>
            <w:tcW w:w="8925" w:type="dxa"/>
          </w:tcPr>
          <w:p w14:paraId="21C0AFDE" w14:textId="1073282A" w:rsidR="00630613" w:rsidRPr="00345CD3" w:rsidRDefault="009753B0" w:rsidP="009753B0">
            <w:pPr>
              <w:jc w:val="center"/>
              <w:rPr>
                <w:rFonts w:ascii="Arial" w:eastAsia="Calibri" w:hAnsi="Arial" w:cs="Arial"/>
                <w:b/>
                <w:kern w:val="20"/>
                <w:sz w:val="22"/>
                <w:szCs w:val="22"/>
                <w:lang w:val="sr-Latn-ME"/>
              </w:rPr>
            </w:pPr>
            <w:r w:rsidRPr="00345CD3">
              <w:rPr>
                <w:rFonts w:ascii="Arial" w:hAnsi="Arial" w:cs="Arial"/>
                <w:b/>
                <w:sz w:val="22"/>
                <w:szCs w:val="22"/>
                <w:lang w:val="sr-Latn-ME"/>
              </w:rPr>
              <w:t>IZJAVE KONCESIONARA</w:t>
            </w:r>
          </w:p>
        </w:tc>
      </w:tr>
      <w:tr w:rsidR="00630613" w:rsidRPr="002721E3" w14:paraId="0AE207C3" w14:textId="77777777" w:rsidTr="006375ED">
        <w:trPr>
          <w:jc w:val="center"/>
        </w:trPr>
        <w:tc>
          <w:tcPr>
            <w:tcW w:w="1701" w:type="dxa"/>
          </w:tcPr>
          <w:p w14:paraId="20533953" w14:textId="77777777" w:rsidR="00630613" w:rsidRPr="002721E3" w:rsidRDefault="00630613" w:rsidP="00F52BEA">
            <w:pPr>
              <w:jc w:val="both"/>
              <w:rPr>
                <w:lang w:val="sr-Latn-ME"/>
              </w:rPr>
            </w:pPr>
          </w:p>
        </w:tc>
        <w:tc>
          <w:tcPr>
            <w:tcW w:w="8925" w:type="dxa"/>
          </w:tcPr>
          <w:p w14:paraId="33CAEC8F" w14:textId="77777777" w:rsidR="00630613" w:rsidRPr="00345CD3" w:rsidRDefault="00630613" w:rsidP="00F52BEA">
            <w:pPr>
              <w:jc w:val="both"/>
              <w:rPr>
                <w:rFonts w:ascii="Arial" w:eastAsia="Calibri" w:hAnsi="Arial" w:cs="Arial"/>
                <w:kern w:val="20"/>
                <w:sz w:val="22"/>
                <w:szCs w:val="22"/>
                <w:lang w:val="sr-Latn-ME"/>
              </w:rPr>
            </w:pPr>
          </w:p>
        </w:tc>
      </w:tr>
      <w:tr w:rsidR="00630613" w:rsidRPr="002721E3" w14:paraId="65D7B94A" w14:textId="77777777" w:rsidTr="006375ED">
        <w:trPr>
          <w:jc w:val="center"/>
        </w:trPr>
        <w:tc>
          <w:tcPr>
            <w:tcW w:w="1701" w:type="dxa"/>
          </w:tcPr>
          <w:p w14:paraId="1C508734" w14:textId="77777777" w:rsidR="00630613" w:rsidRPr="002721E3" w:rsidRDefault="00630613" w:rsidP="00F52BEA">
            <w:pPr>
              <w:jc w:val="both"/>
              <w:rPr>
                <w:lang w:val="sr-Latn-ME"/>
              </w:rPr>
            </w:pPr>
          </w:p>
        </w:tc>
        <w:tc>
          <w:tcPr>
            <w:tcW w:w="8925" w:type="dxa"/>
          </w:tcPr>
          <w:p w14:paraId="585F94AE" w14:textId="77777777" w:rsidR="00630613" w:rsidRPr="00345CD3" w:rsidRDefault="00630613" w:rsidP="00B06F6E">
            <w:pPr>
              <w:pStyle w:val="ListParagraph"/>
              <w:numPr>
                <w:ilvl w:val="0"/>
                <w:numId w:val="46"/>
              </w:numPr>
              <w:ind w:left="615"/>
              <w:jc w:val="center"/>
              <w:rPr>
                <w:rFonts w:ascii="Arial" w:eastAsia="Calibri" w:hAnsi="Arial" w:cs="Arial"/>
                <w:kern w:val="20"/>
                <w:sz w:val="22"/>
                <w:szCs w:val="22"/>
                <w:lang w:val="sr-Latn-ME"/>
              </w:rPr>
            </w:pPr>
          </w:p>
        </w:tc>
      </w:tr>
      <w:tr w:rsidR="00630613" w:rsidRPr="002721E3" w14:paraId="4A374F28" w14:textId="77777777" w:rsidTr="006375ED">
        <w:trPr>
          <w:jc w:val="center"/>
        </w:trPr>
        <w:tc>
          <w:tcPr>
            <w:tcW w:w="1701" w:type="dxa"/>
          </w:tcPr>
          <w:p w14:paraId="1FEC432C" w14:textId="77777777" w:rsidR="00630613" w:rsidRPr="002721E3" w:rsidRDefault="00630613" w:rsidP="00F52BEA">
            <w:pPr>
              <w:jc w:val="both"/>
              <w:rPr>
                <w:lang w:val="sr-Latn-ME"/>
              </w:rPr>
            </w:pPr>
          </w:p>
        </w:tc>
        <w:tc>
          <w:tcPr>
            <w:tcW w:w="8925" w:type="dxa"/>
          </w:tcPr>
          <w:p w14:paraId="45D9A90E" w14:textId="77777777" w:rsidR="00630613" w:rsidRPr="00345CD3" w:rsidRDefault="00630613" w:rsidP="00F52BEA">
            <w:pPr>
              <w:jc w:val="both"/>
              <w:rPr>
                <w:rFonts w:ascii="Arial" w:eastAsia="Calibri" w:hAnsi="Arial" w:cs="Arial"/>
                <w:kern w:val="20"/>
                <w:sz w:val="22"/>
                <w:szCs w:val="22"/>
                <w:lang w:val="sr-Latn-ME"/>
              </w:rPr>
            </w:pPr>
          </w:p>
        </w:tc>
      </w:tr>
      <w:tr w:rsidR="00630613" w:rsidRPr="002721E3" w14:paraId="18697382" w14:textId="77777777" w:rsidTr="006375ED">
        <w:trPr>
          <w:jc w:val="center"/>
        </w:trPr>
        <w:tc>
          <w:tcPr>
            <w:tcW w:w="1701" w:type="dxa"/>
          </w:tcPr>
          <w:p w14:paraId="46E49FE7" w14:textId="77777777" w:rsidR="00630613" w:rsidRPr="002721E3" w:rsidRDefault="00630613" w:rsidP="00A51655">
            <w:pPr>
              <w:pStyle w:val="ListParagraph"/>
              <w:numPr>
                <w:ilvl w:val="1"/>
                <w:numId w:val="46"/>
              </w:numPr>
              <w:jc w:val="both"/>
              <w:rPr>
                <w:lang w:val="sr-Latn-ME"/>
              </w:rPr>
            </w:pPr>
          </w:p>
        </w:tc>
        <w:tc>
          <w:tcPr>
            <w:tcW w:w="8925" w:type="dxa"/>
          </w:tcPr>
          <w:p w14:paraId="4BD729BF" w14:textId="48ADE14C" w:rsidR="00630613" w:rsidRPr="00345CD3" w:rsidRDefault="009753B0" w:rsidP="00F52BEA">
            <w:pPr>
              <w:jc w:val="both"/>
              <w:rPr>
                <w:rFonts w:ascii="Arial" w:eastAsia="Calibri" w:hAnsi="Arial" w:cs="Arial"/>
                <w:kern w:val="20"/>
                <w:sz w:val="22"/>
                <w:szCs w:val="22"/>
                <w:lang w:val="sr-Latn-ME"/>
              </w:rPr>
            </w:pPr>
            <w:r w:rsidRPr="00345CD3">
              <w:rPr>
                <w:rFonts w:ascii="Arial" w:hAnsi="Arial" w:cs="Arial"/>
                <w:sz w:val="22"/>
                <w:szCs w:val="22"/>
                <w:lang w:val="sr-Latn-ME"/>
              </w:rPr>
              <w:t>Koncesionar izjavljuje i garantuje:</w:t>
            </w:r>
          </w:p>
        </w:tc>
      </w:tr>
      <w:tr w:rsidR="00F22160" w:rsidRPr="002721E3" w14:paraId="567E81C4" w14:textId="77777777" w:rsidTr="006375ED">
        <w:trPr>
          <w:jc w:val="center"/>
        </w:trPr>
        <w:tc>
          <w:tcPr>
            <w:tcW w:w="1701" w:type="dxa"/>
          </w:tcPr>
          <w:p w14:paraId="0E774BFB" w14:textId="77777777" w:rsidR="00F22160" w:rsidRPr="002721E3" w:rsidRDefault="00F22160" w:rsidP="00F52BEA">
            <w:pPr>
              <w:jc w:val="both"/>
              <w:rPr>
                <w:lang w:val="sr-Latn-ME"/>
              </w:rPr>
            </w:pPr>
          </w:p>
        </w:tc>
        <w:tc>
          <w:tcPr>
            <w:tcW w:w="8925" w:type="dxa"/>
          </w:tcPr>
          <w:p w14:paraId="11AA8A0B" w14:textId="77777777" w:rsidR="00F22160" w:rsidRPr="00345CD3" w:rsidRDefault="00F22160" w:rsidP="00F52BEA">
            <w:pPr>
              <w:jc w:val="both"/>
              <w:rPr>
                <w:rFonts w:ascii="Arial" w:eastAsia="Calibri" w:hAnsi="Arial" w:cs="Arial"/>
                <w:kern w:val="20"/>
                <w:sz w:val="22"/>
                <w:szCs w:val="22"/>
                <w:lang w:val="sr-Latn-ME"/>
              </w:rPr>
            </w:pPr>
          </w:p>
        </w:tc>
      </w:tr>
      <w:tr w:rsidR="00F22160" w:rsidRPr="00AC55EB" w14:paraId="5CE17DFF" w14:textId="77777777" w:rsidTr="006375ED">
        <w:trPr>
          <w:jc w:val="center"/>
        </w:trPr>
        <w:tc>
          <w:tcPr>
            <w:tcW w:w="1701" w:type="dxa"/>
          </w:tcPr>
          <w:p w14:paraId="4E4517C4" w14:textId="77777777" w:rsidR="00F22160" w:rsidRPr="002721E3" w:rsidRDefault="00F22160" w:rsidP="00A51655">
            <w:pPr>
              <w:pStyle w:val="ListParagraph"/>
              <w:numPr>
                <w:ilvl w:val="2"/>
                <w:numId w:val="46"/>
              </w:numPr>
              <w:jc w:val="both"/>
              <w:rPr>
                <w:lang w:val="sr-Latn-ME"/>
              </w:rPr>
            </w:pPr>
          </w:p>
        </w:tc>
        <w:tc>
          <w:tcPr>
            <w:tcW w:w="8925" w:type="dxa"/>
          </w:tcPr>
          <w:p w14:paraId="4BAD92B1" w14:textId="6C96CCB7" w:rsidR="00F22160" w:rsidRPr="00345CD3" w:rsidRDefault="00646B8C" w:rsidP="006010DB">
            <w:pPr>
              <w:spacing w:line="248" w:lineRule="auto"/>
              <w:jc w:val="both"/>
              <w:rPr>
                <w:rFonts w:ascii="Arial" w:hAnsi="Arial" w:cs="Arial"/>
                <w:sz w:val="22"/>
                <w:szCs w:val="22"/>
                <w:lang w:val="sr-Latn-ME"/>
              </w:rPr>
            </w:pPr>
            <w:r w:rsidRPr="00345CD3">
              <w:rPr>
                <w:rFonts w:ascii="Arial" w:hAnsi="Arial" w:cs="Arial"/>
                <w:sz w:val="22"/>
                <w:szCs w:val="22"/>
                <w:lang w:val="sr-Latn-ME"/>
              </w:rPr>
              <w:t>da su zaključenje ovog U</w:t>
            </w:r>
            <w:r w:rsidR="009753B0" w:rsidRPr="00345CD3">
              <w:rPr>
                <w:rFonts w:ascii="Arial" w:hAnsi="Arial" w:cs="Arial"/>
                <w:sz w:val="22"/>
                <w:szCs w:val="22"/>
                <w:lang w:val="sr-Latn-ME"/>
              </w:rPr>
              <w:t xml:space="preserve">govora i izvršavanje njegovih obaveza u skladu sa osnivačkim i drugim aktima Koncesionara i da nijesu zavisni od pribavljanja posebnih potvrda, dozvola ili drugih vrsta odobrenja organa Koncesionara radi zaključivanja Ugovora odnosno, ukoliko je pribavljanje takvih potvrda, dozvola ili odobrenja neophodno, da su ista pribavljena; </w:t>
            </w:r>
          </w:p>
        </w:tc>
      </w:tr>
      <w:tr w:rsidR="00CA0338" w:rsidRPr="00AC55EB" w14:paraId="5A01702B" w14:textId="77777777" w:rsidTr="006375ED">
        <w:trPr>
          <w:jc w:val="center"/>
        </w:trPr>
        <w:tc>
          <w:tcPr>
            <w:tcW w:w="1701" w:type="dxa"/>
          </w:tcPr>
          <w:p w14:paraId="5FA442AE" w14:textId="77777777" w:rsidR="00CA0338" w:rsidRPr="002721E3" w:rsidRDefault="00CA0338" w:rsidP="006010DB">
            <w:pPr>
              <w:pStyle w:val="ListParagraph"/>
              <w:ind w:left="864"/>
              <w:jc w:val="both"/>
              <w:rPr>
                <w:lang w:val="sr-Latn-ME"/>
              </w:rPr>
            </w:pPr>
          </w:p>
        </w:tc>
        <w:tc>
          <w:tcPr>
            <w:tcW w:w="8925" w:type="dxa"/>
          </w:tcPr>
          <w:p w14:paraId="3B9EE69A" w14:textId="77777777" w:rsidR="00CA0338" w:rsidRPr="00345CD3" w:rsidRDefault="00CA0338" w:rsidP="00CA0338">
            <w:pPr>
              <w:spacing w:after="140" w:line="248" w:lineRule="auto"/>
              <w:ind w:left="1419" w:right="645"/>
              <w:jc w:val="both"/>
              <w:rPr>
                <w:rFonts w:ascii="Arial" w:hAnsi="Arial" w:cs="Arial"/>
                <w:sz w:val="22"/>
                <w:szCs w:val="22"/>
                <w:lang w:val="sr-Latn-ME"/>
              </w:rPr>
            </w:pPr>
          </w:p>
        </w:tc>
      </w:tr>
      <w:tr w:rsidR="00F22160" w:rsidRPr="00AC55EB" w14:paraId="572B7409" w14:textId="77777777" w:rsidTr="006375ED">
        <w:trPr>
          <w:jc w:val="center"/>
        </w:trPr>
        <w:tc>
          <w:tcPr>
            <w:tcW w:w="1701" w:type="dxa"/>
          </w:tcPr>
          <w:p w14:paraId="51AB767A" w14:textId="77777777" w:rsidR="00F22160" w:rsidRPr="002721E3" w:rsidRDefault="00F22160" w:rsidP="00A51655">
            <w:pPr>
              <w:pStyle w:val="ListParagraph"/>
              <w:numPr>
                <w:ilvl w:val="2"/>
                <w:numId w:val="46"/>
              </w:numPr>
              <w:jc w:val="both"/>
              <w:rPr>
                <w:lang w:val="sr-Latn-ME"/>
              </w:rPr>
            </w:pPr>
          </w:p>
        </w:tc>
        <w:tc>
          <w:tcPr>
            <w:tcW w:w="8925" w:type="dxa"/>
          </w:tcPr>
          <w:p w14:paraId="39ED142A" w14:textId="2E40F510" w:rsidR="00F22160" w:rsidRPr="00345CD3" w:rsidRDefault="00646B8C" w:rsidP="006010DB">
            <w:pPr>
              <w:spacing w:line="248" w:lineRule="auto"/>
              <w:ind w:right="33"/>
              <w:jc w:val="both"/>
              <w:rPr>
                <w:rFonts w:ascii="Arial" w:hAnsi="Arial" w:cs="Arial"/>
                <w:sz w:val="22"/>
                <w:szCs w:val="22"/>
                <w:lang w:val="sr-Latn-ME"/>
              </w:rPr>
            </w:pPr>
            <w:r w:rsidRPr="00345CD3">
              <w:rPr>
                <w:rFonts w:ascii="Arial" w:hAnsi="Arial" w:cs="Arial"/>
                <w:sz w:val="22"/>
                <w:szCs w:val="22"/>
                <w:lang w:val="sr-Latn-ME"/>
              </w:rPr>
              <w:t>da se zaključivanjem ovog U</w:t>
            </w:r>
            <w:r w:rsidR="00CA0338" w:rsidRPr="00345CD3">
              <w:rPr>
                <w:rFonts w:ascii="Arial" w:hAnsi="Arial" w:cs="Arial"/>
                <w:sz w:val="22"/>
                <w:szCs w:val="22"/>
                <w:lang w:val="sr-Latn-ME"/>
              </w:rPr>
              <w:t xml:space="preserve">govora ne vrši povreda nijednog propisa i da on nije u sukobu ni sa kojim upravnim, sudskim, arbitražnim ili drugim odlukama koje se odnose na Koncesionara; </w:t>
            </w:r>
          </w:p>
        </w:tc>
      </w:tr>
      <w:tr w:rsidR="009753B0" w:rsidRPr="00AC55EB" w14:paraId="746BFC71" w14:textId="77777777" w:rsidTr="006375ED">
        <w:trPr>
          <w:jc w:val="center"/>
        </w:trPr>
        <w:tc>
          <w:tcPr>
            <w:tcW w:w="1701" w:type="dxa"/>
          </w:tcPr>
          <w:p w14:paraId="7618B531" w14:textId="77777777" w:rsidR="009753B0" w:rsidRPr="002721E3" w:rsidRDefault="009753B0" w:rsidP="006010DB">
            <w:pPr>
              <w:ind w:left="360"/>
              <w:jc w:val="both"/>
              <w:rPr>
                <w:lang w:val="sr-Latn-ME"/>
              </w:rPr>
            </w:pPr>
          </w:p>
        </w:tc>
        <w:tc>
          <w:tcPr>
            <w:tcW w:w="8925" w:type="dxa"/>
          </w:tcPr>
          <w:p w14:paraId="2CEBFD95" w14:textId="77777777" w:rsidR="009753B0" w:rsidRPr="00345CD3" w:rsidRDefault="009753B0" w:rsidP="00F52BEA">
            <w:pPr>
              <w:jc w:val="both"/>
              <w:rPr>
                <w:rFonts w:ascii="Arial" w:eastAsia="Calibri" w:hAnsi="Arial" w:cs="Arial"/>
                <w:kern w:val="20"/>
                <w:sz w:val="22"/>
                <w:szCs w:val="22"/>
                <w:lang w:val="sr-Latn-ME"/>
              </w:rPr>
            </w:pPr>
          </w:p>
        </w:tc>
      </w:tr>
      <w:tr w:rsidR="009753B0" w:rsidRPr="00AC55EB" w14:paraId="0D1C86BE" w14:textId="77777777" w:rsidTr="006375ED">
        <w:trPr>
          <w:jc w:val="center"/>
        </w:trPr>
        <w:tc>
          <w:tcPr>
            <w:tcW w:w="1701" w:type="dxa"/>
          </w:tcPr>
          <w:p w14:paraId="6DC0678B" w14:textId="77777777" w:rsidR="009753B0" w:rsidRPr="002721E3" w:rsidRDefault="009753B0" w:rsidP="00A51655">
            <w:pPr>
              <w:pStyle w:val="ListParagraph"/>
              <w:numPr>
                <w:ilvl w:val="2"/>
                <w:numId w:val="46"/>
              </w:numPr>
              <w:jc w:val="both"/>
              <w:rPr>
                <w:lang w:val="sr-Latn-ME"/>
              </w:rPr>
            </w:pPr>
          </w:p>
        </w:tc>
        <w:tc>
          <w:tcPr>
            <w:tcW w:w="8925" w:type="dxa"/>
          </w:tcPr>
          <w:p w14:paraId="0951404D" w14:textId="4219D4DE" w:rsidR="009753B0" w:rsidRPr="00345CD3" w:rsidRDefault="00CA0338" w:rsidP="006010DB">
            <w:pPr>
              <w:spacing w:line="248" w:lineRule="auto"/>
              <w:jc w:val="both"/>
              <w:rPr>
                <w:rFonts w:ascii="Arial" w:hAnsi="Arial" w:cs="Arial"/>
                <w:sz w:val="22"/>
                <w:szCs w:val="22"/>
                <w:lang w:val="sr-Latn-ME"/>
              </w:rPr>
            </w:pPr>
            <w:r w:rsidRPr="00345CD3">
              <w:rPr>
                <w:rFonts w:ascii="Arial" w:hAnsi="Arial" w:cs="Arial"/>
                <w:sz w:val="22"/>
                <w:szCs w:val="22"/>
                <w:lang w:val="sr-Latn-ME"/>
              </w:rPr>
              <w:t>da s</w:t>
            </w:r>
            <w:r w:rsidR="00646B8C" w:rsidRPr="00345CD3">
              <w:rPr>
                <w:rFonts w:ascii="Arial" w:hAnsi="Arial" w:cs="Arial"/>
                <w:sz w:val="22"/>
                <w:szCs w:val="22"/>
                <w:lang w:val="sr-Latn-ME"/>
              </w:rPr>
              <w:t>e preuzimanjem obaveza po ovom U</w:t>
            </w:r>
            <w:r w:rsidRPr="00345CD3">
              <w:rPr>
                <w:rFonts w:ascii="Arial" w:hAnsi="Arial" w:cs="Arial"/>
                <w:sz w:val="22"/>
                <w:szCs w:val="22"/>
                <w:lang w:val="sr-Latn-ME"/>
              </w:rPr>
              <w:t xml:space="preserve">govoru ne vrši povreda nijednog ugovora ili sporazuma u kojem je Koncesionar jedna od ugovornih strana i da protiv Koncesionara nije pokrenut, niti je u toku nikakav postupak, koji bi za posljedicu mogao imati materijalno štetan uticaj na poslovanje, prihode i finansijsko stanje Koncesionara. </w:t>
            </w:r>
          </w:p>
        </w:tc>
      </w:tr>
      <w:tr w:rsidR="009753B0" w:rsidRPr="00AC55EB" w14:paraId="3C7D5FFD" w14:textId="77777777" w:rsidTr="006375ED">
        <w:trPr>
          <w:jc w:val="center"/>
        </w:trPr>
        <w:tc>
          <w:tcPr>
            <w:tcW w:w="1701" w:type="dxa"/>
          </w:tcPr>
          <w:p w14:paraId="1A69E66A" w14:textId="77777777" w:rsidR="009753B0" w:rsidRPr="002721E3" w:rsidRDefault="009753B0" w:rsidP="00F52BEA">
            <w:pPr>
              <w:jc w:val="both"/>
              <w:rPr>
                <w:lang w:val="sr-Latn-ME"/>
              </w:rPr>
            </w:pPr>
          </w:p>
        </w:tc>
        <w:tc>
          <w:tcPr>
            <w:tcW w:w="8925" w:type="dxa"/>
          </w:tcPr>
          <w:p w14:paraId="6BB93D9B" w14:textId="77777777" w:rsidR="009753B0" w:rsidRPr="00345CD3" w:rsidRDefault="009753B0" w:rsidP="00F52BEA">
            <w:pPr>
              <w:jc w:val="both"/>
              <w:rPr>
                <w:rFonts w:ascii="Arial" w:eastAsia="Calibri" w:hAnsi="Arial" w:cs="Arial"/>
                <w:kern w:val="20"/>
                <w:sz w:val="22"/>
                <w:szCs w:val="22"/>
                <w:lang w:val="sr-Latn-ME"/>
              </w:rPr>
            </w:pPr>
          </w:p>
        </w:tc>
      </w:tr>
      <w:tr w:rsidR="009753B0" w:rsidRPr="002721E3" w14:paraId="0854CBA2" w14:textId="77777777" w:rsidTr="006375ED">
        <w:trPr>
          <w:jc w:val="center"/>
        </w:trPr>
        <w:tc>
          <w:tcPr>
            <w:tcW w:w="1701" w:type="dxa"/>
          </w:tcPr>
          <w:p w14:paraId="30D85057" w14:textId="77777777" w:rsidR="009753B0" w:rsidRPr="002721E3" w:rsidRDefault="009753B0" w:rsidP="00F52BEA">
            <w:pPr>
              <w:jc w:val="both"/>
              <w:rPr>
                <w:lang w:val="sr-Latn-ME"/>
              </w:rPr>
            </w:pPr>
          </w:p>
        </w:tc>
        <w:tc>
          <w:tcPr>
            <w:tcW w:w="8925" w:type="dxa"/>
          </w:tcPr>
          <w:p w14:paraId="599D1D1C" w14:textId="77777777" w:rsidR="00B06F6E" w:rsidRDefault="00B06F6E" w:rsidP="00CA0338">
            <w:pPr>
              <w:jc w:val="center"/>
              <w:rPr>
                <w:rFonts w:ascii="Arial" w:hAnsi="Arial" w:cs="Arial"/>
                <w:b/>
                <w:sz w:val="22"/>
                <w:szCs w:val="22"/>
                <w:lang w:val="sr-Latn-ME"/>
              </w:rPr>
            </w:pPr>
          </w:p>
          <w:p w14:paraId="758EF4DD" w14:textId="063FD362" w:rsidR="009753B0" w:rsidRPr="00345CD3" w:rsidRDefault="00CA0338" w:rsidP="00CA0338">
            <w:pPr>
              <w:jc w:val="center"/>
              <w:rPr>
                <w:rFonts w:ascii="Arial" w:eastAsia="Calibri" w:hAnsi="Arial" w:cs="Arial"/>
                <w:kern w:val="20"/>
                <w:sz w:val="22"/>
                <w:szCs w:val="22"/>
                <w:lang w:val="sr-Latn-ME"/>
              </w:rPr>
            </w:pPr>
            <w:r w:rsidRPr="00345CD3">
              <w:rPr>
                <w:rFonts w:ascii="Arial" w:hAnsi="Arial" w:cs="Arial"/>
                <w:b/>
                <w:sz w:val="22"/>
                <w:szCs w:val="22"/>
                <w:lang w:val="sr-Latn-ME"/>
              </w:rPr>
              <w:t>JEZIK UGOVORA</w:t>
            </w:r>
          </w:p>
        </w:tc>
      </w:tr>
      <w:tr w:rsidR="009753B0" w:rsidRPr="002721E3" w14:paraId="617252AB" w14:textId="77777777" w:rsidTr="006375ED">
        <w:trPr>
          <w:jc w:val="center"/>
        </w:trPr>
        <w:tc>
          <w:tcPr>
            <w:tcW w:w="1701" w:type="dxa"/>
          </w:tcPr>
          <w:p w14:paraId="3814B761" w14:textId="77777777" w:rsidR="009753B0" w:rsidRPr="002721E3" w:rsidRDefault="009753B0" w:rsidP="00F52BEA">
            <w:pPr>
              <w:jc w:val="both"/>
              <w:rPr>
                <w:lang w:val="sr-Latn-ME"/>
              </w:rPr>
            </w:pPr>
          </w:p>
        </w:tc>
        <w:tc>
          <w:tcPr>
            <w:tcW w:w="8925" w:type="dxa"/>
          </w:tcPr>
          <w:p w14:paraId="0DCBE08E" w14:textId="77777777" w:rsidR="009753B0" w:rsidRPr="00345CD3" w:rsidRDefault="009753B0" w:rsidP="00F52BEA">
            <w:pPr>
              <w:jc w:val="both"/>
              <w:rPr>
                <w:rFonts w:ascii="Arial" w:eastAsia="Calibri" w:hAnsi="Arial" w:cs="Arial"/>
                <w:kern w:val="20"/>
                <w:sz w:val="22"/>
                <w:szCs w:val="22"/>
                <w:lang w:val="sr-Latn-ME"/>
              </w:rPr>
            </w:pPr>
          </w:p>
        </w:tc>
      </w:tr>
      <w:tr w:rsidR="009753B0" w:rsidRPr="002721E3" w14:paraId="715A6C46" w14:textId="77777777" w:rsidTr="006375ED">
        <w:trPr>
          <w:jc w:val="center"/>
        </w:trPr>
        <w:tc>
          <w:tcPr>
            <w:tcW w:w="1701" w:type="dxa"/>
          </w:tcPr>
          <w:p w14:paraId="79DA54F7" w14:textId="77777777" w:rsidR="009753B0" w:rsidRPr="002721E3" w:rsidRDefault="009753B0" w:rsidP="00F52BEA">
            <w:pPr>
              <w:jc w:val="both"/>
              <w:rPr>
                <w:lang w:val="sr-Latn-ME"/>
              </w:rPr>
            </w:pPr>
          </w:p>
        </w:tc>
        <w:tc>
          <w:tcPr>
            <w:tcW w:w="8925" w:type="dxa"/>
          </w:tcPr>
          <w:p w14:paraId="47FA88AF" w14:textId="77777777" w:rsidR="009753B0" w:rsidRPr="00345CD3" w:rsidRDefault="009753B0" w:rsidP="00B06F6E">
            <w:pPr>
              <w:pStyle w:val="ListParagraph"/>
              <w:numPr>
                <w:ilvl w:val="0"/>
                <w:numId w:val="46"/>
              </w:numPr>
              <w:ind w:left="615"/>
              <w:jc w:val="center"/>
              <w:rPr>
                <w:rFonts w:ascii="Arial" w:eastAsia="Calibri" w:hAnsi="Arial" w:cs="Arial"/>
                <w:kern w:val="20"/>
                <w:sz w:val="22"/>
                <w:szCs w:val="22"/>
                <w:lang w:val="sr-Latn-ME"/>
              </w:rPr>
            </w:pPr>
          </w:p>
        </w:tc>
      </w:tr>
      <w:tr w:rsidR="009753B0" w:rsidRPr="002721E3" w14:paraId="53832BB6" w14:textId="77777777" w:rsidTr="006375ED">
        <w:trPr>
          <w:jc w:val="center"/>
        </w:trPr>
        <w:tc>
          <w:tcPr>
            <w:tcW w:w="1701" w:type="dxa"/>
          </w:tcPr>
          <w:p w14:paraId="34F8BD4E" w14:textId="77777777" w:rsidR="009753B0" w:rsidRPr="002721E3" w:rsidRDefault="009753B0" w:rsidP="00F52BEA">
            <w:pPr>
              <w:jc w:val="both"/>
              <w:rPr>
                <w:lang w:val="sr-Latn-ME"/>
              </w:rPr>
            </w:pPr>
          </w:p>
        </w:tc>
        <w:tc>
          <w:tcPr>
            <w:tcW w:w="8925" w:type="dxa"/>
          </w:tcPr>
          <w:p w14:paraId="45832730" w14:textId="77777777" w:rsidR="009753B0" w:rsidRPr="00345CD3" w:rsidRDefault="009753B0" w:rsidP="00F52BEA">
            <w:pPr>
              <w:jc w:val="both"/>
              <w:rPr>
                <w:rFonts w:ascii="Arial" w:eastAsia="Calibri" w:hAnsi="Arial" w:cs="Arial"/>
                <w:kern w:val="20"/>
                <w:sz w:val="22"/>
                <w:szCs w:val="22"/>
                <w:lang w:val="sr-Latn-ME"/>
              </w:rPr>
            </w:pPr>
          </w:p>
        </w:tc>
      </w:tr>
      <w:tr w:rsidR="009753B0" w:rsidRPr="002721E3" w14:paraId="39A19666" w14:textId="77777777" w:rsidTr="006375ED">
        <w:trPr>
          <w:jc w:val="center"/>
        </w:trPr>
        <w:tc>
          <w:tcPr>
            <w:tcW w:w="1701" w:type="dxa"/>
          </w:tcPr>
          <w:p w14:paraId="6A30C5B3" w14:textId="77777777" w:rsidR="009753B0" w:rsidRPr="002721E3" w:rsidRDefault="009753B0" w:rsidP="00B06F6E">
            <w:pPr>
              <w:pStyle w:val="ListParagraph"/>
              <w:numPr>
                <w:ilvl w:val="1"/>
                <w:numId w:val="46"/>
              </w:numPr>
              <w:jc w:val="both"/>
              <w:rPr>
                <w:lang w:val="sr-Latn-ME"/>
              </w:rPr>
            </w:pPr>
          </w:p>
        </w:tc>
        <w:tc>
          <w:tcPr>
            <w:tcW w:w="8925" w:type="dxa"/>
          </w:tcPr>
          <w:p w14:paraId="6C1D4309" w14:textId="1D56A797" w:rsidR="009753B0" w:rsidRPr="00345CD3" w:rsidRDefault="00CA0338" w:rsidP="00F52BEA">
            <w:pPr>
              <w:jc w:val="both"/>
              <w:rPr>
                <w:rFonts w:ascii="Arial" w:eastAsia="Calibri" w:hAnsi="Arial" w:cs="Arial"/>
                <w:kern w:val="20"/>
                <w:sz w:val="22"/>
                <w:szCs w:val="22"/>
                <w:lang w:val="sr-Latn-ME"/>
              </w:rPr>
            </w:pPr>
            <w:r w:rsidRPr="00345CD3">
              <w:rPr>
                <w:rFonts w:ascii="Arial" w:hAnsi="Arial" w:cs="Arial"/>
                <w:sz w:val="22"/>
                <w:szCs w:val="22"/>
                <w:lang w:val="sr-Latn-ME"/>
              </w:rPr>
              <w:t>Ugovor je sačinjen na crnogorskom jeziku.</w:t>
            </w:r>
          </w:p>
        </w:tc>
      </w:tr>
      <w:tr w:rsidR="009753B0" w:rsidRPr="002721E3" w14:paraId="5A78994A" w14:textId="77777777" w:rsidTr="006375ED">
        <w:trPr>
          <w:jc w:val="center"/>
        </w:trPr>
        <w:tc>
          <w:tcPr>
            <w:tcW w:w="1701" w:type="dxa"/>
          </w:tcPr>
          <w:p w14:paraId="071390B7" w14:textId="77777777" w:rsidR="009753B0" w:rsidRPr="002721E3" w:rsidRDefault="009753B0" w:rsidP="00F52BEA">
            <w:pPr>
              <w:jc w:val="both"/>
              <w:rPr>
                <w:lang w:val="sr-Latn-ME"/>
              </w:rPr>
            </w:pPr>
          </w:p>
        </w:tc>
        <w:tc>
          <w:tcPr>
            <w:tcW w:w="8925" w:type="dxa"/>
          </w:tcPr>
          <w:p w14:paraId="14A35ECD" w14:textId="77777777" w:rsidR="009753B0" w:rsidRPr="00345CD3" w:rsidRDefault="009753B0" w:rsidP="00F52BEA">
            <w:pPr>
              <w:jc w:val="both"/>
              <w:rPr>
                <w:rFonts w:ascii="Arial" w:eastAsia="Calibri" w:hAnsi="Arial" w:cs="Arial"/>
                <w:kern w:val="20"/>
                <w:sz w:val="22"/>
                <w:szCs w:val="22"/>
                <w:lang w:val="sr-Latn-ME"/>
              </w:rPr>
            </w:pPr>
          </w:p>
        </w:tc>
      </w:tr>
    </w:tbl>
    <w:p w14:paraId="05F795F0" w14:textId="77777777" w:rsidR="00B06F6E" w:rsidRDefault="00B06F6E">
      <w:r>
        <w:br w:type="page"/>
      </w:r>
    </w:p>
    <w:tbl>
      <w:tblPr>
        <w:tblStyle w:val="TableGrid"/>
        <w:tblW w:w="106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8925"/>
      </w:tblGrid>
      <w:tr w:rsidR="009753B0" w:rsidRPr="002721E3" w14:paraId="3F0DA138" w14:textId="77777777" w:rsidTr="006375ED">
        <w:trPr>
          <w:jc w:val="center"/>
        </w:trPr>
        <w:tc>
          <w:tcPr>
            <w:tcW w:w="1701" w:type="dxa"/>
          </w:tcPr>
          <w:p w14:paraId="5F9D9C46" w14:textId="2EDA40E0" w:rsidR="009753B0" w:rsidRPr="002721E3" w:rsidRDefault="009753B0" w:rsidP="00F52BEA">
            <w:pPr>
              <w:jc w:val="both"/>
              <w:rPr>
                <w:lang w:val="sr-Latn-ME"/>
              </w:rPr>
            </w:pPr>
          </w:p>
        </w:tc>
        <w:tc>
          <w:tcPr>
            <w:tcW w:w="8925" w:type="dxa"/>
          </w:tcPr>
          <w:p w14:paraId="3C8114F4" w14:textId="2B217834" w:rsidR="009753B0" w:rsidRPr="00345CD3" w:rsidRDefault="000C35A4" w:rsidP="000C35A4">
            <w:pPr>
              <w:jc w:val="center"/>
              <w:rPr>
                <w:rFonts w:ascii="Arial" w:eastAsia="Calibri" w:hAnsi="Arial" w:cs="Arial"/>
                <w:b/>
                <w:kern w:val="20"/>
                <w:sz w:val="22"/>
                <w:szCs w:val="22"/>
                <w:lang w:val="sr-Latn-ME"/>
              </w:rPr>
            </w:pPr>
            <w:r w:rsidRPr="00345CD3">
              <w:rPr>
                <w:rFonts w:ascii="Arial" w:hAnsi="Arial" w:cs="Arial"/>
                <w:b/>
                <w:sz w:val="22"/>
                <w:szCs w:val="22"/>
                <w:lang w:val="sr-Latn-ME"/>
              </w:rPr>
              <w:t>IZMJENE I DOPUNE UGOVORA</w:t>
            </w:r>
          </w:p>
        </w:tc>
      </w:tr>
      <w:tr w:rsidR="009753B0" w:rsidRPr="002721E3" w14:paraId="0D0E8E70" w14:textId="77777777" w:rsidTr="006375ED">
        <w:trPr>
          <w:jc w:val="center"/>
        </w:trPr>
        <w:tc>
          <w:tcPr>
            <w:tcW w:w="1701" w:type="dxa"/>
          </w:tcPr>
          <w:p w14:paraId="0D5F481E" w14:textId="77777777" w:rsidR="009753B0" w:rsidRPr="002721E3" w:rsidRDefault="009753B0" w:rsidP="00F52BEA">
            <w:pPr>
              <w:jc w:val="both"/>
              <w:rPr>
                <w:lang w:val="sr-Latn-ME"/>
              </w:rPr>
            </w:pPr>
          </w:p>
        </w:tc>
        <w:tc>
          <w:tcPr>
            <w:tcW w:w="8925" w:type="dxa"/>
          </w:tcPr>
          <w:p w14:paraId="1B5E55CE" w14:textId="77777777" w:rsidR="009753B0" w:rsidRPr="00345CD3" w:rsidRDefault="009753B0" w:rsidP="00F52BEA">
            <w:pPr>
              <w:jc w:val="both"/>
              <w:rPr>
                <w:rFonts w:ascii="Arial" w:eastAsia="Calibri" w:hAnsi="Arial" w:cs="Arial"/>
                <w:kern w:val="20"/>
                <w:sz w:val="22"/>
                <w:szCs w:val="22"/>
                <w:lang w:val="sr-Latn-ME"/>
              </w:rPr>
            </w:pPr>
          </w:p>
        </w:tc>
      </w:tr>
      <w:tr w:rsidR="009753B0" w:rsidRPr="002721E3" w14:paraId="56656591" w14:textId="77777777" w:rsidTr="006375ED">
        <w:trPr>
          <w:jc w:val="center"/>
        </w:trPr>
        <w:tc>
          <w:tcPr>
            <w:tcW w:w="1701" w:type="dxa"/>
          </w:tcPr>
          <w:p w14:paraId="027B26EC" w14:textId="77777777" w:rsidR="009753B0" w:rsidRPr="002721E3" w:rsidRDefault="009753B0" w:rsidP="00F52BEA">
            <w:pPr>
              <w:jc w:val="both"/>
              <w:rPr>
                <w:lang w:val="sr-Latn-ME"/>
              </w:rPr>
            </w:pPr>
          </w:p>
        </w:tc>
        <w:tc>
          <w:tcPr>
            <w:tcW w:w="8925" w:type="dxa"/>
          </w:tcPr>
          <w:p w14:paraId="4990E31B" w14:textId="77777777" w:rsidR="009753B0" w:rsidRPr="00345CD3" w:rsidRDefault="009753B0" w:rsidP="00B06F6E">
            <w:pPr>
              <w:pStyle w:val="ListParagraph"/>
              <w:numPr>
                <w:ilvl w:val="0"/>
                <w:numId w:val="46"/>
              </w:numPr>
              <w:ind w:left="975"/>
              <w:jc w:val="center"/>
              <w:rPr>
                <w:rFonts w:ascii="Arial" w:eastAsia="Calibri" w:hAnsi="Arial" w:cs="Arial"/>
                <w:kern w:val="20"/>
                <w:sz w:val="22"/>
                <w:szCs w:val="22"/>
                <w:lang w:val="sr-Latn-ME"/>
              </w:rPr>
            </w:pPr>
          </w:p>
        </w:tc>
      </w:tr>
      <w:tr w:rsidR="009753B0" w:rsidRPr="002721E3" w14:paraId="2245FF68" w14:textId="77777777" w:rsidTr="006375ED">
        <w:trPr>
          <w:jc w:val="center"/>
        </w:trPr>
        <w:tc>
          <w:tcPr>
            <w:tcW w:w="1701" w:type="dxa"/>
          </w:tcPr>
          <w:p w14:paraId="0AF64598" w14:textId="77777777" w:rsidR="009753B0" w:rsidRPr="002721E3" w:rsidRDefault="009753B0" w:rsidP="00F52BEA">
            <w:pPr>
              <w:jc w:val="both"/>
              <w:rPr>
                <w:lang w:val="sr-Latn-ME"/>
              </w:rPr>
            </w:pPr>
          </w:p>
        </w:tc>
        <w:tc>
          <w:tcPr>
            <w:tcW w:w="8925" w:type="dxa"/>
          </w:tcPr>
          <w:p w14:paraId="24D88A7F" w14:textId="77777777" w:rsidR="009753B0" w:rsidRPr="00345CD3" w:rsidRDefault="009753B0" w:rsidP="00F52BEA">
            <w:pPr>
              <w:jc w:val="both"/>
              <w:rPr>
                <w:rFonts w:ascii="Arial" w:eastAsia="Calibri" w:hAnsi="Arial" w:cs="Arial"/>
                <w:kern w:val="20"/>
                <w:sz w:val="22"/>
                <w:szCs w:val="22"/>
                <w:lang w:val="sr-Latn-ME"/>
              </w:rPr>
            </w:pPr>
          </w:p>
        </w:tc>
      </w:tr>
      <w:tr w:rsidR="009753B0" w:rsidRPr="00AC55EB" w14:paraId="6A85831D" w14:textId="77777777" w:rsidTr="006375ED">
        <w:trPr>
          <w:jc w:val="center"/>
        </w:trPr>
        <w:tc>
          <w:tcPr>
            <w:tcW w:w="1701" w:type="dxa"/>
          </w:tcPr>
          <w:p w14:paraId="72640761" w14:textId="77777777" w:rsidR="009753B0" w:rsidRPr="002721E3" w:rsidRDefault="009753B0" w:rsidP="00B06F6E">
            <w:pPr>
              <w:pStyle w:val="ListParagraph"/>
              <w:numPr>
                <w:ilvl w:val="1"/>
                <w:numId w:val="46"/>
              </w:numPr>
              <w:jc w:val="both"/>
              <w:rPr>
                <w:lang w:val="sr-Latn-ME"/>
              </w:rPr>
            </w:pPr>
          </w:p>
        </w:tc>
        <w:tc>
          <w:tcPr>
            <w:tcW w:w="8925" w:type="dxa"/>
          </w:tcPr>
          <w:p w14:paraId="027C02D6" w14:textId="455C12EF" w:rsidR="009753B0" w:rsidRPr="00345CD3" w:rsidRDefault="000C35A4" w:rsidP="00F52BEA">
            <w:pPr>
              <w:jc w:val="both"/>
              <w:rPr>
                <w:rFonts w:ascii="Arial" w:eastAsia="Calibri" w:hAnsi="Arial" w:cs="Arial"/>
                <w:kern w:val="20"/>
                <w:sz w:val="22"/>
                <w:szCs w:val="22"/>
                <w:lang w:val="sr-Latn-ME"/>
              </w:rPr>
            </w:pPr>
            <w:r w:rsidRPr="00345CD3">
              <w:rPr>
                <w:rFonts w:ascii="Arial" w:hAnsi="Arial" w:cs="Arial"/>
                <w:sz w:val="22"/>
                <w:szCs w:val="22"/>
                <w:lang w:val="sr-Latn-ME"/>
              </w:rPr>
              <w:t>Izmjene i dopune Ugovora vrše se aneksima na način i u formi predviđenoj za njegovo zaključivanje, i isti se prilažu uz Ugovor i čine njegov sastavni dio.</w:t>
            </w:r>
          </w:p>
        </w:tc>
      </w:tr>
      <w:tr w:rsidR="009753B0" w:rsidRPr="00AC55EB" w14:paraId="60473A88" w14:textId="77777777" w:rsidTr="006375ED">
        <w:trPr>
          <w:jc w:val="center"/>
        </w:trPr>
        <w:tc>
          <w:tcPr>
            <w:tcW w:w="1701" w:type="dxa"/>
          </w:tcPr>
          <w:p w14:paraId="1F03D24C" w14:textId="77777777" w:rsidR="009753B0" w:rsidRPr="002721E3" w:rsidRDefault="009753B0" w:rsidP="00F52BEA">
            <w:pPr>
              <w:jc w:val="both"/>
              <w:rPr>
                <w:lang w:val="sr-Latn-ME"/>
              </w:rPr>
            </w:pPr>
          </w:p>
        </w:tc>
        <w:tc>
          <w:tcPr>
            <w:tcW w:w="8925" w:type="dxa"/>
          </w:tcPr>
          <w:p w14:paraId="70A76128" w14:textId="77777777" w:rsidR="009753B0" w:rsidRPr="00345CD3" w:rsidRDefault="009753B0" w:rsidP="00F52BEA">
            <w:pPr>
              <w:jc w:val="both"/>
              <w:rPr>
                <w:rFonts w:ascii="Arial" w:eastAsia="Calibri" w:hAnsi="Arial" w:cs="Arial"/>
                <w:kern w:val="20"/>
                <w:sz w:val="22"/>
                <w:szCs w:val="22"/>
                <w:lang w:val="sr-Latn-ME"/>
              </w:rPr>
            </w:pPr>
          </w:p>
        </w:tc>
      </w:tr>
      <w:tr w:rsidR="009753B0" w:rsidRPr="00AC55EB" w14:paraId="23B1ACEC" w14:textId="77777777" w:rsidTr="006375ED">
        <w:trPr>
          <w:jc w:val="center"/>
        </w:trPr>
        <w:tc>
          <w:tcPr>
            <w:tcW w:w="1701" w:type="dxa"/>
          </w:tcPr>
          <w:p w14:paraId="279D6F1D" w14:textId="77777777" w:rsidR="009753B0" w:rsidRPr="002721E3" w:rsidRDefault="009753B0" w:rsidP="00B06F6E">
            <w:pPr>
              <w:pStyle w:val="ListParagraph"/>
              <w:numPr>
                <w:ilvl w:val="1"/>
                <w:numId w:val="46"/>
              </w:numPr>
              <w:jc w:val="both"/>
              <w:rPr>
                <w:lang w:val="sr-Latn-ME"/>
              </w:rPr>
            </w:pPr>
          </w:p>
        </w:tc>
        <w:tc>
          <w:tcPr>
            <w:tcW w:w="8925" w:type="dxa"/>
          </w:tcPr>
          <w:p w14:paraId="5DBC811A" w14:textId="750EFEE0" w:rsidR="009753B0" w:rsidRPr="00345CD3" w:rsidRDefault="000E7DFE" w:rsidP="00646B8C">
            <w:pPr>
              <w:ind w:right="645"/>
              <w:jc w:val="both"/>
              <w:rPr>
                <w:rFonts w:ascii="Arial" w:hAnsi="Arial" w:cs="Arial"/>
                <w:sz w:val="22"/>
                <w:szCs w:val="22"/>
                <w:lang w:val="sr-Latn-ME"/>
              </w:rPr>
            </w:pPr>
            <w:r w:rsidRPr="00345CD3">
              <w:rPr>
                <w:rFonts w:ascii="Arial" w:hAnsi="Arial" w:cs="Arial"/>
                <w:sz w:val="22"/>
                <w:szCs w:val="22"/>
                <w:lang w:val="sr-Latn-ME"/>
              </w:rPr>
              <w:t>Aneksi ovog ugovora po svom redosljedu zaključivanja ozn</w:t>
            </w:r>
            <w:r w:rsidR="00646B8C" w:rsidRPr="00345CD3">
              <w:rPr>
                <w:rFonts w:ascii="Arial" w:hAnsi="Arial" w:cs="Arial"/>
                <w:sz w:val="22"/>
                <w:szCs w:val="22"/>
                <w:lang w:val="sr-Latn-ME"/>
              </w:rPr>
              <w:t xml:space="preserve">ačavaju se arapskim brojevima. </w:t>
            </w:r>
          </w:p>
        </w:tc>
      </w:tr>
      <w:tr w:rsidR="009753B0" w:rsidRPr="00AC55EB" w14:paraId="6316DE1D" w14:textId="77777777" w:rsidTr="006375ED">
        <w:trPr>
          <w:jc w:val="center"/>
        </w:trPr>
        <w:tc>
          <w:tcPr>
            <w:tcW w:w="1701" w:type="dxa"/>
          </w:tcPr>
          <w:p w14:paraId="7243917A" w14:textId="77777777" w:rsidR="009753B0" w:rsidRPr="002721E3" w:rsidRDefault="009753B0" w:rsidP="00F52BEA">
            <w:pPr>
              <w:jc w:val="both"/>
              <w:rPr>
                <w:lang w:val="sr-Latn-ME"/>
              </w:rPr>
            </w:pPr>
          </w:p>
        </w:tc>
        <w:tc>
          <w:tcPr>
            <w:tcW w:w="8925" w:type="dxa"/>
          </w:tcPr>
          <w:p w14:paraId="2530FAEB" w14:textId="77777777" w:rsidR="009753B0" w:rsidRPr="00345CD3" w:rsidRDefault="009753B0" w:rsidP="00F52BEA">
            <w:pPr>
              <w:jc w:val="both"/>
              <w:rPr>
                <w:rFonts w:ascii="Arial" w:eastAsia="Calibri" w:hAnsi="Arial" w:cs="Arial"/>
                <w:kern w:val="20"/>
                <w:sz w:val="22"/>
                <w:szCs w:val="22"/>
                <w:lang w:val="sr-Latn-ME"/>
              </w:rPr>
            </w:pPr>
          </w:p>
        </w:tc>
      </w:tr>
      <w:tr w:rsidR="009753B0" w:rsidRPr="002721E3" w14:paraId="145E8DF2" w14:textId="77777777" w:rsidTr="006375ED">
        <w:trPr>
          <w:jc w:val="center"/>
        </w:trPr>
        <w:tc>
          <w:tcPr>
            <w:tcW w:w="1701" w:type="dxa"/>
          </w:tcPr>
          <w:p w14:paraId="7F53E914" w14:textId="77777777" w:rsidR="009753B0" w:rsidRPr="002721E3" w:rsidRDefault="009753B0" w:rsidP="00B06F6E">
            <w:pPr>
              <w:pStyle w:val="ListParagraph"/>
              <w:numPr>
                <w:ilvl w:val="1"/>
                <w:numId w:val="46"/>
              </w:numPr>
              <w:jc w:val="both"/>
              <w:rPr>
                <w:lang w:val="sr-Latn-ME"/>
              </w:rPr>
            </w:pPr>
          </w:p>
        </w:tc>
        <w:tc>
          <w:tcPr>
            <w:tcW w:w="8925" w:type="dxa"/>
          </w:tcPr>
          <w:p w14:paraId="5121AFB5" w14:textId="4E757126" w:rsidR="009753B0" w:rsidRPr="00345CD3" w:rsidRDefault="000E7DFE" w:rsidP="00F52BEA">
            <w:pPr>
              <w:jc w:val="both"/>
              <w:rPr>
                <w:rFonts w:ascii="Arial" w:eastAsia="Calibri" w:hAnsi="Arial" w:cs="Arial"/>
                <w:kern w:val="20"/>
                <w:sz w:val="22"/>
                <w:szCs w:val="22"/>
                <w:lang w:val="sr-Latn-ME"/>
              </w:rPr>
            </w:pPr>
            <w:r w:rsidRPr="00345CD3">
              <w:rPr>
                <w:rFonts w:ascii="Arial" w:hAnsi="Arial" w:cs="Arial"/>
                <w:sz w:val="22"/>
                <w:szCs w:val="22"/>
                <w:lang w:val="sr-Latn-ME"/>
              </w:rPr>
              <w:t>Inicijativu za izmjene i dopune ovog ugovora može dati svaka od Ugovornih strana.</w:t>
            </w:r>
          </w:p>
        </w:tc>
      </w:tr>
      <w:tr w:rsidR="009753B0" w:rsidRPr="002721E3" w14:paraId="56825E38" w14:textId="77777777" w:rsidTr="006375ED">
        <w:trPr>
          <w:jc w:val="center"/>
        </w:trPr>
        <w:tc>
          <w:tcPr>
            <w:tcW w:w="1701" w:type="dxa"/>
          </w:tcPr>
          <w:p w14:paraId="0A783291" w14:textId="77777777" w:rsidR="009753B0" w:rsidRPr="002721E3" w:rsidRDefault="009753B0" w:rsidP="00F52BEA">
            <w:pPr>
              <w:jc w:val="both"/>
              <w:rPr>
                <w:lang w:val="sr-Latn-ME"/>
              </w:rPr>
            </w:pPr>
          </w:p>
        </w:tc>
        <w:tc>
          <w:tcPr>
            <w:tcW w:w="8925" w:type="dxa"/>
          </w:tcPr>
          <w:p w14:paraId="40389A40" w14:textId="77777777" w:rsidR="009753B0" w:rsidRPr="00345CD3" w:rsidRDefault="009753B0" w:rsidP="00F52BEA">
            <w:pPr>
              <w:jc w:val="both"/>
              <w:rPr>
                <w:rFonts w:ascii="Arial" w:eastAsia="Calibri" w:hAnsi="Arial" w:cs="Arial"/>
                <w:kern w:val="20"/>
                <w:sz w:val="22"/>
                <w:szCs w:val="22"/>
                <w:lang w:val="sr-Latn-ME"/>
              </w:rPr>
            </w:pPr>
          </w:p>
        </w:tc>
      </w:tr>
      <w:tr w:rsidR="009753B0" w:rsidRPr="00AC55EB" w14:paraId="4DB7C5DE" w14:textId="77777777" w:rsidTr="006375ED">
        <w:trPr>
          <w:jc w:val="center"/>
        </w:trPr>
        <w:tc>
          <w:tcPr>
            <w:tcW w:w="1701" w:type="dxa"/>
          </w:tcPr>
          <w:p w14:paraId="6265636F" w14:textId="77777777" w:rsidR="009753B0" w:rsidRPr="002721E3" w:rsidRDefault="009753B0" w:rsidP="00B06F6E">
            <w:pPr>
              <w:pStyle w:val="ListParagraph"/>
              <w:numPr>
                <w:ilvl w:val="1"/>
                <w:numId w:val="46"/>
              </w:numPr>
              <w:jc w:val="both"/>
              <w:rPr>
                <w:lang w:val="sr-Latn-ME"/>
              </w:rPr>
            </w:pPr>
          </w:p>
        </w:tc>
        <w:tc>
          <w:tcPr>
            <w:tcW w:w="8925" w:type="dxa"/>
          </w:tcPr>
          <w:p w14:paraId="02ED3907" w14:textId="77777777" w:rsidR="009753B0" w:rsidRPr="00345CD3" w:rsidRDefault="000E7DFE" w:rsidP="00F52BEA">
            <w:pPr>
              <w:jc w:val="both"/>
              <w:rPr>
                <w:rFonts w:ascii="Arial" w:hAnsi="Arial" w:cs="Arial"/>
                <w:sz w:val="22"/>
                <w:szCs w:val="22"/>
                <w:lang w:val="sr-Latn-ME"/>
              </w:rPr>
            </w:pPr>
            <w:r w:rsidRPr="00345CD3">
              <w:rPr>
                <w:rFonts w:ascii="Arial" w:hAnsi="Arial" w:cs="Arial"/>
                <w:sz w:val="22"/>
                <w:szCs w:val="22"/>
                <w:lang w:val="sr-Latn-ME"/>
              </w:rPr>
              <w:t>Ugovorna strana, koja je primila pisanu inicijativu za izmjenu i dopunu Ugovora dužna je da se u roku do 30 (trideset) dana izjasni o predloženoj inicijativi</w:t>
            </w:r>
          </w:p>
          <w:p w14:paraId="700870CF" w14:textId="77777777" w:rsidR="004B6787" w:rsidRPr="00345CD3" w:rsidRDefault="004B6787" w:rsidP="00F52BEA">
            <w:pPr>
              <w:jc w:val="both"/>
              <w:rPr>
                <w:rFonts w:ascii="Arial" w:eastAsia="Calibri" w:hAnsi="Arial" w:cs="Arial"/>
                <w:kern w:val="20"/>
                <w:sz w:val="22"/>
                <w:szCs w:val="22"/>
                <w:lang w:val="sr-Latn-ME"/>
              </w:rPr>
            </w:pPr>
          </w:p>
          <w:p w14:paraId="3F81F7B5" w14:textId="77777777" w:rsidR="004B6787" w:rsidRPr="00345CD3" w:rsidRDefault="004B6787" w:rsidP="00F52BEA">
            <w:pPr>
              <w:jc w:val="both"/>
              <w:rPr>
                <w:rFonts w:ascii="Arial" w:eastAsia="Calibri" w:hAnsi="Arial" w:cs="Arial"/>
                <w:kern w:val="20"/>
                <w:sz w:val="22"/>
                <w:szCs w:val="22"/>
                <w:lang w:val="sr-Latn-ME"/>
              </w:rPr>
            </w:pPr>
          </w:p>
          <w:p w14:paraId="7EF6F48E" w14:textId="77777777" w:rsidR="004B6787" w:rsidRPr="00345CD3" w:rsidRDefault="004B6787" w:rsidP="00F52BEA">
            <w:pPr>
              <w:jc w:val="both"/>
              <w:rPr>
                <w:rFonts w:ascii="Arial" w:eastAsia="Calibri" w:hAnsi="Arial" w:cs="Arial"/>
                <w:kern w:val="20"/>
                <w:sz w:val="22"/>
                <w:szCs w:val="22"/>
                <w:lang w:val="sr-Latn-ME"/>
              </w:rPr>
            </w:pPr>
          </w:p>
          <w:p w14:paraId="66A4720A" w14:textId="7808A6E1" w:rsidR="004B6787" w:rsidRPr="00345CD3" w:rsidRDefault="004B6787" w:rsidP="00F52BEA">
            <w:pPr>
              <w:jc w:val="both"/>
              <w:rPr>
                <w:rFonts w:ascii="Arial" w:eastAsia="Calibri" w:hAnsi="Arial" w:cs="Arial"/>
                <w:kern w:val="20"/>
                <w:sz w:val="22"/>
                <w:szCs w:val="22"/>
                <w:lang w:val="sr-Latn-ME"/>
              </w:rPr>
            </w:pPr>
          </w:p>
        </w:tc>
      </w:tr>
      <w:tr w:rsidR="000E7DFE" w:rsidRPr="00AC55EB" w14:paraId="5860C271" w14:textId="77777777" w:rsidTr="006375ED">
        <w:trPr>
          <w:jc w:val="center"/>
        </w:trPr>
        <w:tc>
          <w:tcPr>
            <w:tcW w:w="1701" w:type="dxa"/>
          </w:tcPr>
          <w:p w14:paraId="75A84033" w14:textId="77777777" w:rsidR="000E7DFE" w:rsidRPr="002721E3" w:rsidRDefault="000E7DFE" w:rsidP="00F52BEA">
            <w:pPr>
              <w:jc w:val="both"/>
              <w:rPr>
                <w:lang w:val="sr-Latn-ME"/>
              </w:rPr>
            </w:pPr>
          </w:p>
        </w:tc>
        <w:tc>
          <w:tcPr>
            <w:tcW w:w="8925" w:type="dxa"/>
          </w:tcPr>
          <w:p w14:paraId="52B3D78B" w14:textId="77777777" w:rsidR="000E7DFE" w:rsidRPr="00345CD3" w:rsidRDefault="000E7DFE" w:rsidP="00F52BEA">
            <w:pPr>
              <w:jc w:val="both"/>
              <w:rPr>
                <w:rFonts w:ascii="Arial" w:eastAsia="Calibri" w:hAnsi="Arial" w:cs="Arial"/>
                <w:kern w:val="20"/>
                <w:sz w:val="22"/>
                <w:szCs w:val="22"/>
                <w:lang w:val="sr-Latn-ME"/>
              </w:rPr>
            </w:pPr>
          </w:p>
        </w:tc>
      </w:tr>
      <w:tr w:rsidR="000E7DFE" w:rsidRPr="002721E3" w14:paraId="77D1879F" w14:textId="77777777" w:rsidTr="006375ED">
        <w:trPr>
          <w:jc w:val="center"/>
        </w:trPr>
        <w:tc>
          <w:tcPr>
            <w:tcW w:w="1701" w:type="dxa"/>
          </w:tcPr>
          <w:p w14:paraId="131045D1" w14:textId="77777777" w:rsidR="000E7DFE" w:rsidRPr="002721E3" w:rsidRDefault="000E7DFE" w:rsidP="00F52BEA">
            <w:pPr>
              <w:jc w:val="both"/>
              <w:rPr>
                <w:lang w:val="sr-Latn-ME"/>
              </w:rPr>
            </w:pPr>
          </w:p>
        </w:tc>
        <w:tc>
          <w:tcPr>
            <w:tcW w:w="8925" w:type="dxa"/>
          </w:tcPr>
          <w:p w14:paraId="72531174" w14:textId="4C1A7F35" w:rsidR="000E7DFE" w:rsidRPr="00345CD3" w:rsidRDefault="000E7DFE" w:rsidP="00FE5B2F">
            <w:pPr>
              <w:jc w:val="center"/>
              <w:rPr>
                <w:rFonts w:ascii="Arial" w:eastAsia="Calibri" w:hAnsi="Arial" w:cs="Arial"/>
                <w:b/>
                <w:kern w:val="20"/>
                <w:sz w:val="22"/>
                <w:szCs w:val="22"/>
                <w:lang w:val="sr-Latn-ME"/>
              </w:rPr>
            </w:pPr>
            <w:r w:rsidRPr="00345CD3">
              <w:rPr>
                <w:rFonts w:ascii="Arial" w:hAnsi="Arial" w:cs="Arial"/>
                <w:b/>
                <w:sz w:val="22"/>
                <w:szCs w:val="22"/>
                <w:lang w:val="sr-Latn-ME"/>
              </w:rPr>
              <w:t>UGOVORNA DOKUMENTACIJA</w:t>
            </w:r>
          </w:p>
        </w:tc>
      </w:tr>
      <w:tr w:rsidR="000E7DFE" w:rsidRPr="002721E3" w14:paraId="546C7B51" w14:textId="77777777" w:rsidTr="006375ED">
        <w:trPr>
          <w:jc w:val="center"/>
        </w:trPr>
        <w:tc>
          <w:tcPr>
            <w:tcW w:w="1701" w:type="dxa"/>
          </w:tcPr>
          <w:p w14:paraId="19EEBBD9" w14:textId="77777777" w:rsidR="000E7DFE" w:rsidRPr="002721E3" w:rsidRDefault="000E7DFE" w:rsidP="00F52BEA">
            <w:pPr>
              <w:jc w:val="both"/>
              <w:rPr>
                <w:lang w:val="sr-Latn-ME"/>
              </w:rPr>
            </w:pPr>
          </w:p>
        </w:tc>
        <w:tc>
          <w:tcPr>
            <w:tcW w:w="8925" w:type="dxa"/>
          </w:tcPr>
          <w:p w14:paraId="76A9353E" w14:textId="77777777" w:rsidR="000E7DFE" w:rsidRPr="00345CD3" w:rsidRDefault="000E7DFE" w:rsidP="00F52BEA">
            <w:pPr>
              <w:jc w:val="both"/>
              <w:rPr>
                <w:rFonts w:ascii="Arial" w:eastAsia="Calibri" w:hAnsi="Arial" w:cs="Arial"/>
                <w:kern w:val="20"/>
                <w:sz w:val="22"/>
                <w:szCs w:val="22"/>
                <w:lang w:val="sr-Latn-ME"/>
              </w:rPr>
            </w:pPr>
          </w:p>
        </w:tc>
      </w:tr>
      <w:tr w:rsidR="000E7DFE" w:rsidRPr="002721E3" w14:paraId="597AA9D3" w14:textId="77777777" w:rsidTr="006375ED">
        <w:trPr>
          <w:jc w:val="center"/>
        </w:trPr>
        <w:tc>
          <w:tcPr>
            <w:tcW w:w="1701" w:type="dxa"/>
          </w:tcPr>
          <w:p w14:paraId="60C3AC90" w14:textId="77777777" w:rsidR="000E7DFE" w:rsidRPr="002721E3" w:rsidRDefault="000E7DFE" w:rsidP="00F52BEA">
            <w:pPr>
              <w:jc w:val="both"/>
              <w:rPr>
                <w:lang w:val="sr-Latn-ME"/>
              </w:rPr>
            </w:pPr>
          </w:p>
        </w:tc>
        <w:tc>
          <w:tcPr>
            <w:tcW w:w="8925" w:type="dxa"/>
          </w:tcPr>
          <w:p w14:paraId="4DBFFDDB" w14:textId="77777777" w:rsidR="000E7DFE" w:rsidRPr="00345CD3" w:rsidRDefault="000E7DFE" w:rsidP="00DA1901">
            <w:pPr>
              <w:pStyle w:val="ListParagraph"/>
              <w:numPr>
                <w:ilvl w:val="0"/>
                <w:numId w:val="46"/>
              </w:numPr>
              <w:ind w:left="795"/>
              <w:jc w:val="center"/>
              <w:rPr>
                <w:rFonts w:ascii="Arial" w:eastAsia="Calibri" w:hAnsi="Arial" w:cs="Arial"/>
                <w:kern w:val="20"/>
                <w:sz w:val="22"/>
                <w:szCs w:val="22"/>
                <w:lang w:val="sr-Latn-ME"/>
              </w:rPr>
            </w:pPr>
          </w:p>
        </w:tc>
      </w:tr>
      <w:tr w:rsidR="000E7DFE" w:rsidRPr="002721E3" w14:paraId="20D56B96" w14:textId="77777777" w:rsidTr="006375ED">
        <w:trPr>
          <w:jc w:val="center"/>
        </w:trPr>
        <w:tc>
          <w:tcPr>
            <w:tcW w:w="1701" w:type="dxa"/>
          </w:tcPr>
          <w:p w14:paraId="51D1F9BD" w14:textId="77777777" w:rsidR="000E7DFE" w:rsidRPr="002721E3" w:rsidRDefault="000E7DFE" w:rsidP="00F52BEA">
            <w:pPr>
              <w:jc w:val="both"/>
              <w:rPr>
                <w:lang w:val="sr-Latn-ME"/>
              </w:rPr>
            </w:pPr>
          </w:p>
        </w:tc>
        <w:tc>
          <w:tcPr>
            <w:tcW w:w="8925" w:type="dxa"/>
          </w:tcPr>
          <w:p w14:paraId="7F66ABB0" w14:textId="77777777" w:rsidR="000E7DFE" w:rsidRPr="00345CD3" w:rsidRDefault="000E7DFE" w:rsidP="00F52BEA">
            <w:pPr>
              <w:jc w:val="both"/>
              <w:rPr>
                <w:rFonts w:ascii="Arial" w:eastAsia="Calibri" w:hAnsi="Arial" w:cs="Arial"/>
                <w:kern w:val="20"/>
                <w:sz w:val="22"/>
                <w:szCs w:val="22"/>
                <w:lang w:val="sr-Latn-ME"/>
              </w:rPr>
            </w:pPr>
          </w:p>
        </w:tc>
      </w:tr>
      <w:tr w:rsidR="000E7DFE" w:rsidRPr="00AC55EB" w14:paraId="4017E62A" w14:textId="77777777" w:rsidTr="006375ED">
        <w:trPr>
          <w:jc w:val="center"/>
        </w:trPr>
        <w:tc>
          <w:tcPr>
            <w:tcW w:w="1701" w:type="dxa"/>
          </w:tcPr>
          <w:p w14:paraId="368D1BA8" w14:textId="77777777" w:rsidR="000E7DFE" w:rsidRPr="002721E3" w:rsidRDefault="000E7DFE" w:rsidP="00DA1901">
            <w:pPr>
              <w:pStyle w:val="ListParagraph"/>
              <w:numPr>
                <w:ilvl w:val="1"/>
                <w:numId w:val="46"/>
              </w:numPr>
              <w:jc w:val="both"/>
              <w:rPr>
                <w:lang w:val="sr-Latn-ME"/>
              </w:rPr>
            </w:pPr>
          </w:p>
        </w:tc>
        <w:tc>
          <w:tcPr>
            <w:tcW w:w="8925" w:type="dxa"/>
          </w:tcPr>
          <w:p w14:paraId="5E6ABE6B" w14:textId="3A204398" w:rsidR="000E7DFE" w:rsidRPr="00345CD3" w:rsidRDefault="000E7DFE" w:rsidP="001466DE">
            <w:pPr>
              <w:jc w:val="both"/>
              <w:rPr>
                <w:rFonts w:ascii="Arial" w:eastAsia="Calibri" w:hAnsi="Arial" w:cs="Arial"/>
                <w:kern w:val="20"/>
                <w:sz w:val="22"/>
                <w:szCs w:val="22"/>
                <w:lang w:val="sr-Latn-ME"/>
              </w:rPr>
            </w:pPr>
            <w:r w:rsidRPr="00345CD3">
              <w:rPr>
                <w:rFonts w:ascii="Arial" w:hAnsi="Arial" w:cs="Arial"/>
                <w:sz w:val="22"/>
                <w:szCs w:val="22"/>
                <w:lang w:val="sr-Latn-ME"/>
              </w:rPr>
              <w:t xml:space="preserve">Ugovornu dokumentaciju čine: </w:t>
            </w:r>
            <w:r w:rsidR="00FE5B2F" w:rsidRPr="00345CD3">
              <w:rPr>
                <w:rFonts w:ascii="Arial" w:hAnsi="Arial" w:cs="Arial"/>
                <w:sz w:val="22"/>
                <w:szCs w:val="22"/>
                <w:lang w:val="sr-Latn-ME"/>
              </w:rPr>
              <w:t>Koncesioni akt,</w:t>
            </w:r>
            <w:r w:rsidRPr="00345CD3">
              <w:rPr>
                <w:rFonts w:ascii="Arial" w:hAnsi="Arial" w:cs="Arial"/>
                <w:sz w:val="22"/>
                <w:szCs w:val="22"/>
                <w:lang w:val="sr-Latn-ME"/>
              </w:rPr>
              <w:t xml:space="preserve"> Ugovor sa prilozima, Plan realizacije, Tehnička dokumentacija i ostala zakonom utvrđena dokumentacija, neophodna za izgradnju i rad Objekta HE</w:t>
            </w:r>
            <w:r w:rsidR="006D721F" w:rsidRPr="00345CD3">
              <w:rPr>
                <w:rFonts w:ascii="Arial" w:hAnsi="Arial" w:cs="Arial"/>
                <w:sz w:val="22"/>
                <w:szCs w:val="22"/>
                <w:lang w:val="sr-Latn-ME"/>
              </w:rPr>
              <w:t xml:space="preserve"> Komarnica</w:t>
            </w:r>
            <w:r w:rsidRPr="00345CD3">
              <w:rPr>
                <w:rFonts w:ascii="Arial" w:hAnsi="Arial" w:cs="Arial"/>
                <w:sz w:val="22"/>
                <w:szCs w:val="22"/>
                <w:lang w:val="sr-Latn-ME"/>
              </w:rPr>
              <w:t>.</w:t>
            </w:r>
          </w:p>
        </w:tc>
      </w:tr>
      <w:tr w:rsidR="000E7DFE" w:rsidRPr="00AC55EB" w14:paraId="2A525056" w14:textId="77777777" w:rsidTr="006375ED">
        <w:trPr>
          <w:jc w:val="center"/>
        </w:trPr>
        <w:tc>
          <w:tcPr>
            <w:tcW w:w="1701" w:type="dxa"/>
          </w:tcPr>
          <w:p w14:paraId="6FE5A42F" w14:textId="77777777" w:rsidR="000E7DFE" w:rsidRPr="002721E3" w:rsidRDefault="000E7DFE" w:rsidP="00F52BEA">
            <w:pPr>
              <w:jc w:val="both"/>
              <w:rPr>
                <w:lang w:val="sr-Latn-ME"/>
              </w:rPr>
            </w:pPr>
          </w:p>
        </w:tc>
        <w:tc>
          <w:tcPr>
            <w:tcW w:w="8925" w:type="dxa"/>
          </w:tcPr>
          <w:p w14:paraId="57D8917D" w14:textId="77777777" w:rsidR="000E7DFE" w:rsidRPr="00345CD3" w:rsidRDefault="000E7DFE" w:rsidP="00F52BEA">
            <w:pPr>
              <w:jc w:val="both"/>
              <w:rPr>
                <w:rFonts w:ascii="Arial" w:eastAsia="Calibri" w:hAnsi="Arial" w:cs="Arial"/>
                <w:kern w:val="20"/>
                <w:sz w:val="22"/>
                <w:szCs w:val="22"/>
                <w:lang w:val="sr-Latn-ME"/>
              </w:rPr>
            </w:pPr>
          </w:p>
        </w:tc>
      </w:tr>
      <w:tr w:rsidR="000E7DFE" w:rsidRPr="002721E3" w14:paraId="74556CF8" w14:textId="77777777" w:rsidTr="006375ED">
        <w:trPr>
          <w:jc w:val="center"/>
        </w:trPr>
        <w:tc>
          <w:tcPr>
            <w:tcW w:w="1701" w:type="dxa"/>
          </w:tcPr>
          <w:p w14:paraId="32E0CA9C" w14:textId="77777777" w:rsidR="000E7DFE" w:rsidRPr="002721E3" w:rsidRDefault="000E7DFE" w:rsidP="00F52BEA">
            <w:pPr>
              <w:jc w:val="both"/>
              <w:rPr>
                <w:lang w:val="sr-Latn-ME"/>
              </w:rPr>
            </w:pPr>
          </w:p>
        </w:tc>
        <w:tc>
          <w:tcPr>
            <w:tcW w:w="8925" w:type="dxa"/>
          </w:tcPr>
          <w:p w14:paraId="4BBCEB99" w14:textId="77777777" w:rsidR="00B140A2" w:rsidRDefault="00B140A2" w:rsidP="00FE5B2F">
            <w:pPr>
              <w:jc w:val="center"/>
              <w:rPr>
                <w:rFonts w:ascii="Arial" w:hAnsi="Arial" w:cs="Arial"/>
                <w:b/>
                <w:sz w:val="22"/>
                <w:szCs w:val="22"/>
                <w:lang w:val="sr-Latn-ME"/>
              </w:rPr>
            </w:pPr>
          </w:p>
          <w:p w14:paraId="0CF84938" w14:textId="77777777" w:rsidR="00B140A2" w:rsidRDefault="00B140A2" w:rsidP="00FE5B2F">
            <w:pPr>
              <w:jc w:val="center"/>
              <w:rPr>
                <w:rFonts w:ascii="Arial" w:hAnsi="Arial" w:cs="Arial"/>
                <w:b/>
                <w:sz w:val="22"/>
                <w:szCs w:val="22"/>
                <w:lang w:val="sr-Latn-ME"/>
              </w:rPr>
            </w:pPr>
          </w:p>
          <w:p w14:paraId="74C99491" w14:textId="29A729B8" w:rsidR="000E7DFE" w:rsidRPr="00345CD3" w:rsidRDefault="00FE5B2F" w:rsidP="00FE5B2F">
            <w:pPr>
              <w:jc w:val="center"/>
              <w:rPr>
                <w:rFonts w:ascii="Arial" w:eastAsia="Calibri" w:hAnsi="Arial" w:cs="Arial"/>
                <w:b/>
                <w:kern w:val="20"/>
                <w:sz w:val="22"/>
                <w:szCs w:val="22"/>
                <w:lang w:val="sr-Latn-ME"/>
              </w:rPr>
            </w:pPr>
            <w:r w:rsidRPr="00345CD3">
              <w:rPr>
                <w:rFonts w:ascii="Arial" w:hAnsi="Arial" w:cs="Arial"/>
                <w:b/>
                <w:sz w:val="22"/>
                <w:szCs w:val="22"/>
                <w:lang w:val="sr-Latn-ME"/>
              </w:rPr>
              <w:t>NEVAŽENJE I RAZDVOJIVOST</w:t>
            </w:r>
          </w:p>
        </w:tc>
      </w:tr>
      <w:tr w:rsidR="000E7DFE" w:rsidRPr="002721E3" w14:paraId="722F7D67" w14:textId="77777777" w:rsidTr="006375ED">
        <w:trPr>
          <w:jc w:val="center"/>
        </w:trPr>
        <w:tc>
          <w:tcPr>
            <w:tcW w:w="1701" w:type="dxa"/>
          </w:tcPr>
          <w:p w14:paraId="0C424E53" w14:textId="77777777" w:rsidR="000E7DFE" w:rsidRPr="002721E3" w:rsidRDefault="000E7DFE" w:rsidP="00F52BEA">
            <w:pPr>
              <w:jc w:val="both"/>
              <w:rPr>
                <w:lang w:val="sr-Latn-ME"/>
              </w:rPr>
            </w:pPr>
          </w:p>
        </w:tc>
        <w:tc>
          <w:tcPr>
            <w:tcW w:w="8925" w:type="dxa"/>
          </w:tcPr>
          <w:p w14:paraId="66C36CBD" w14:textId="77777777" w:rsidR="000E7DFE" w:rsidRPr="00345CD3" w:rsidRDefault="000E7DFE" w:rsidP="00F52BEA">
            <w:pPr>
              <w:jc w:val="both"/>
              <w:rPr>
                <w:rFonts w:ascii="Arial" w:eastAsia="Calibri" w:hAnsi="Arial" w:cs="Arial"/>
                <w:kern w:val="20"/>
                <w:sz w:val="22"/>
                <w:szCs w:val="22"/>
                <w:lang w:val="sr-Latn-ME"/>
              </w:rPr>
            </w:pPr>
          </w:p>
        </w:tc>
      </w:tr>
      <w:tr w:rsidR="000E7DFE" w:rsidRPr="002721E3" w14:paraId="5718634E" w14:textId="77777777" w:rsidTr="006375ED">
        <w:trPr>
          <w:jc w:val="center"/>
        </w:trPr>
        <w:tc>
          <w:tcPr>
            <w:tcW w:w="1701" w:type="dxa"/>
          </w:tcPr>
          <w:p w14:paraId="3C4CE1F6" w14:textId="77777777" w:rsidR="000E7DFE" w:rsidRPr="002721E3" w:rsidRDefault="000E7DFE" w:rsidP="00F52BEA">
            <w:pPr>
              <w:jc w:val="both"/>
              <w:rPr>
                <w:lang w:val="sr-Latn-ME"/>
              </w:rPr>
            </w:pPr>
          </w:p>
        </w:tc>
        <w:tc>
          <w:tcPr>
            <w:tcW w:w="8925" w:type="dxa"/>
          </w:tcPr>
          <w:p w14:paraId="6C85764D" w14:textId="77777777" w:rsidR="000E7DFE" w:rsidRPr="00345CD3" w:rsidRDefault="000E7DFE" w:rsidP="00DA1901">
            <w:pPr>
              <w:pStyle w:val="ListParagraph"/>
              <w:numPr>
                <w:ilvl w:val="0"/>
                <w:numId w:val="46"/>
              </w:numPr>
              <w:ind w:left="720"/>
              <w:jc w:val="center"/>
              <w:rPr>
                <w:rFonts w:ascii="Arial" w:eastAsia="Calibri" w:hAnsi="Arial" w:cs="Arial"/>
                <w:kern w:val="20"/>
                <w:sz w:val="22"/>
                <w:szCs w:val="22"/>
                <w:lang w:val="sr-Latn-ME"/>
              </w:rPr>
            </w:pPr>
          </w:p>
        </w:tc>
      </w:tr>
      <w:tr w:rsidR="000E7DFE" w:rsidRPr="002721E3" w14:paraId="1A4DE315" w14:textId="77777777" w:rsidTr="006375ED">
        <w:trPr>
          <w:jc w:val="center"/>
        </w:trPr>
        <w:tc>
          <w:tcPr>
            <w:tcW w:w="1701" w:type="dxa"/>
          </w:tcPr>
          <w:p w14:paraId="5DA68093" w14:textId="77777777" w:rsidR="000E7DFE" w:rsidRPr="002721E3" w:rsidRDefault="000E7DFE" w:rsidP="00F52BEA">
            <w:pPr>
              <w:jc w:val="both"/>
              <w:rPr>
                <w:lang w:val="sr-Latn-ME"/>
              </w:rPr>
            </w:pPr>
          </w:p>
        </w:tc>
        <w:tc>
          <w:tcPr>
            <w:tcW w:w="8925" w:type="dxa"/>
          </w:tcPr>
          <w:p w14:paraId="579F6E0E" w14:textId="77777777" w:rsidR="000E7DFE" w:rsidRPr="00345CD3" w:rsidRDefault="000E7DFE" w:rsidP="00F52BEA">
            <w:pPr>
              <w:jc w:val="both"/>
              <w:rPr>
                <w:rFonts w:ascii="Arial" w:eastAsia="Calibri" w:hAnsi="Arial" w:cs="Arial"/>
                <w:kern w:val="20"/>
                <w:sz w:val="22"/>
                <w:szCs w:val="22"/>
                <w:lang w:val="sr-Latn-ME"/>
              </w:rPr>
            </w:pPr>
          </w:p>
        </w:tc>
      </w:tr>
      <w:tr w:rsidR="00FE5B2F" w:rsidRPr="00AC55EB" w14:paraId="0B48ED9B" w14:textId="77777777" w:rsidTr="006375ED">
        <w:trPr>
          <w:jc w:val="center"/>
        </w:trPr>
        <w:tc>
          <w:tcPr>
            <w:tcW w:w="1701" w:type="dxa"/>
          </w:tcPr>
          <w:p w14:paraId="6B2031BD" w14:textId="77777777" w:rsidR="00FE5B2F" w:rsidRPr="002721E3" w:rsidRDefault="00FE5B2F" w:rsidP="00DA1901">
            <w:pPr>
              <w:pStyle w:val="ListParagraph"/>
              <w:numPr>
                <w:ilvl w:val="1"/>
                <w:numId w:val="46"/>
              </w:numPr>
              <w:jc w:val="both"/>
              <w:rPr>
                <w:lang w:val="sr-Latn-ME"/>
              </w:rPr>
            </w:pPr>
          </w:p>
        </w:tc>
        <w:tc>
          <w:tcPr>
            <w:tcW w:w="8925" w:type="dxa"/>
          </w:tcPr>
          <w:p w14:paraId="4D212302" w14:textId="2DB54338" w:rsidR="00FE5B2F" w:rsidRPr="00345CD3" w:rsidRDefault="00FE5B2F" w:rsidP="00F52BEA">
            <w:pPr>
              <w:jc w:val="both"/>
              <w:rPr>
                <w:rFonts w:ascii="Arial" w:eastAsia="Calibri" w:hAnsi="Arial" w:cs="Arial"/>
                <w:kern w:val="20"/>
                <w:sz w:val="22"/>
                <w:szCs w:val="22"/>
                <w:lang w:val="sr-Latn-ME"/>
              </w:rPr>
            </w:pPr>
            <w:r w:rsidRPr="00345CD3">
              <w:rPr>
                <w:rFonts w:ascii="Arial" w:hAnsi="Arial" w:cs="Arial"/>
                <w:sz w:val="22"/>
                <w:szCs w:val="22"/>
                <w:lang w:val="sr-Latn-ME"/>
              </w:rPr>
              <w:t>Ukoliko se za bilo koju odredbu Ugovora bude smatralo da je nezakonita, nevažeća ili neprimjenljiva, u cjelini ili djelimično, prema Mjerodavnom pravu, takva odredba ili njen dio će se u toj mjeri smatrati da ne predstavlja dio Ugovora, ali to neće negativno uticati na zakonitost, validnost i primjenljivost preostalog dijela Ugovora. U tom slučaju, Ugovorne strane će uložiti maksimalne napore da, u okviru razumnog vremenskog perioda, zamijene odredbu koja se smatra nezakonitom, nevažećom ili neprimjenljivom, novom odredbom koja će imati isti cilj i efekat, a koja će biti zakonita, validna i primjenljiva.</w:t>
            </w:r>
          </w:p>
        </w:tc>
      </w:tr>
      <w:tr w:rsidR="00FE5B2F" w:rsidRPr="00AC55EB" w14:paraId="2800E2D3" w14:textId="77777777" w:rsidTr="006375ED">
        <w:trPr>
          <w:jc w:val="center"/>
        </w:trPr>
        <w:tc>
          <w:tcPr>
            <w:tcW w:w="1701" w:type="dxa"/>
          </w:tcPr>
          <w:p w14:paraId="07CFF9AD" w14:textId="77777777" w:rsidR="00FE5B2F" w:rsidRPr="002721E3" w:rsidRDefault="00FE5B2F" w:rsidP="00F52BEA">
            <w:pPr>
              <w:jc w:val="both"/>
              <w:rPr>
                <w:lang w:val="sr-Latn-ME"/>
              </w:rPr>
            </w:pPr>
          </w:p>
        </w:tc>
        <w:tc>
          <w:tcPr>
            <w:tcW w:w="8925" w:type="dxa"/>
          </w:tcPr>
          <w:p w14:paraId="50AA1553" w14:textId="77777777" w:rsidR="00FE5B2F" w:rsidRPr="00345CD3" w:rsidRDefault="00FE5B2F" w:rsidP="00F52BEA">
            <w:pPr>
              <w:jc w:val="both"/>
              <w:rPr>
                <w:rFonts w:ascii="Arial" w:eastAsia="Calibri" w:hAnsi="Arial" w:cs="Arial"/>
                <w:kern w:val="20"/>
                <w:sz w:val="22"/>
                <w:szCs w:val="22"/>
                <w:lang w:val="sr-Latn-ME"/>
              </w:rPr>
            </w:pPr>
          </w:p>
        </w:tc>
      </w:tr>
    </w:tbl>
    <w:p w14:paraId="3CF0BAE4" w14:textId="77777777" w:rsidR="00B140A2" w:rsidRDefault="00B140A2">
      <w:r>
        <w:br w:type="page"/>
      </w:r>
    </w:p>
    <w:tbl>
      <w:tblPr>
        <w:tblStyle w:val="TableGrid"/>
        <w:tblW w:w="106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4247"/>
        <w:gridCol w:w="4678"/>
      </w:tblGrid>
      <w:tr w:rsidR="00FE5B2F" w:rsidRPr="002721E3" w14:paraId="05A41C77" w14:textId="77777777" w:rsidTr="006375ED">
        <w:trPr>
          <w:jc w:val="center"/>
        </w:trPr>
        <w:tc>
          <w:tcPr>
            <w:tcW w:w="1701" w:type="dxa"/>
          </w:tcPr>
          <w:p w14:paraId="450A920B" w14:textId="1C6DD77E" w:rsidR="00FE5B2F" w:rsidRPr="002721E3" w:rsidRDefault="00FE5B2F" w:rsidP="00F52BEA">
            <w:pPr>
              <w:jc w:val="both"/>
              <w:rPr>
                <w:lang w:val="sr-Latn-ME"/>
              </w:rPr>
            </w:pPr>
          </w:p>
        </w:tc>
        <w:tc>
          <w:tcPr>
            <w:tcW w:w="8925" w:type="dxa"/>
            <w:gridSpan w:val="2"/>
          </w:tcPr>
          <w:p w14:paraId="41917E39" w14:textId="1F5033CD" w:rsidR="00FE5B2F" w:rsidRPr="00345CD3" w:rsidRDefault="00FE5B2F" w:rsidP="005336BA">
            <w:pPr>
              <w:tabs>
                <w:tab w:val="left" w:pos="3711"/>
              </w:tabs>
              <w:jc w:val="center"/>
              <w:rPr>
                <w:rFonts w:ascii="Arial" w:eastAsia="Calibri" w:hAnsi="Arial" w:cs="Arial"/>
                <w:b/>
                <w:kern w:val="20"/>
                <w:sz w:val="22"/>
                <w:szCs w:val="22"/>
                <w:lang w:val="sr-Latn-ME"/>
              </w:rPr>
            </w:pPr>
            <w:r w:rsidRPr="00345CD3">
              <w:rPr>
                <w:rFonts w:ascii="Arial" w:hAnsi="Arial" w:cs="Arial"/>
                <w:b/>
                <w:sz w:val="22"/>
                <w:szCs w:val="22"/>
                <w:lang w:val="sr-Latn-ME"/>
              </w:rPr>
              <w:t>ZAVRŠNE ODREDBE</w:t>
            </w:r>
          </w:p>
        </w:tc>
      </w:tr>
      <w:tr w:rsidR="00FE5B2F" w:rsidRPr="002721E3" w14:paraId="68F88A36" w14:textId="77777777" w:rsidTr="006375ED">
        <w:trPr>
          <w:jc w:val="center"/>
        </w:trPr>
        <w:tc>
          <w:tcPr>
            <w:tcW w:w="1701" w:type="dxa"/>
          </w:tcPr>
          <w:p w14:paraId="03E4A6D9" w14:textId="77777777" w:rsidR="00FE5B2F" w:rsidRPr="002721E3" w:rsidRDefault="00FE5B2F" w:rsidP="00F52BEA">
            <w:pPr>
              <w:jc w:val="both"/>
              <w:rPr>
                <w:lang w:val="sr-Latn-ME"/>
              </w:rPr>
            </w:pPr>
          </w:p>
        </w:tc>
        <w:tc>
          <w:tcPr>
            <w:tcW w:w="8925" w:type="dxa"/>
            <w:gridSpan w:val="2"/>
          </w:tcPr>
          <w:p w14:paraId="75E18D59" w14:textId="77777777" w:rsidR="00FE5B2F" w:rsidRPr="00345CD3" w:rsidRDefault="00FE5B2F" w:rsidP="00F52BEA">
            <w:pPr>
              <w:jc w:val="both"/>
              <w:rPr>
                <w:rFonts w:ascii="Arial" w:eastAsia="Calibri" w:hAnsi="Arial" w:cs="Arial"/>
                <w:kern w:val="20"/>
                <w:sz w:val="22"/>
                <w:szCs w:val="22"/>
                <w:lang w:val="sr-Latn-ME"/>
              </w:rPr>
            </w:pPr>
          </w:p>
        </w:tc>
      </w:tr>
      <w:tr w:rsidR="00FE5B2F" w:rsidRPr="002721E3" w14:paraId="62EBD2E1" w14:textId="77777777" w:rsidTr="006375ED">
        <w:trPr>
          <w:jc w:val="center"/>
        </w:trPr>
        <w:tc>
          <w:tcPr>
            <w:tcW w:w="1701" w:type="dxa"/>
          </w:tcPr>
          <w:p w14:paraId="21DB35A0" w14:textId="77777777" w:rsidR="00FE5B2F" w:rsidRPr="002721E3" w:rsidRDefault="00FE5B2F" w:rsidP="00F52BEA">
            <w:pPr>
              <w:jc w:val="both"/>
              <w:rPr>
                <w:lang w:val="sr-Latn-ME"/>
              </w:rPr>
            </w:pPr>
          </w:p>
        </w:tc>
        <w:tc>
          <w:tcPr>
            <w:tcW w:w="8925" w:type="dxa"/>
            <w:gridSpan w:val="2"/>
          </w:tcPr>
          <w:p w14:paraId="71A50633" w14:textId="77777777" w:rsidR="00FE5B2F" w:rsidRPr="00345CD3" w:rsidRDefault="00FE5B2F" w:rsidP="00B140A2">
            <w:pPr>
              <w:pStyle w:val="ListParagraph"/>
              <w:numPr>
                <w:ilvl w:val="0"/>
                <w:numId w:val="46"/>
              </w:numPr>
              <w:jc w:val="center"/>
              <w:rPr>
                <w:rFonts w:ascii="Arial" w:eastAsia="Calibri" w:hAnsi="Arial" w:cs="Arial"/>
                <w:kern w:val="20"/>
                <w:sz w:val="22"/>
                <w:szCs w:val="22"/>
                <w:lang w:val="sr-Latn-ME"/>
              </w:rPr>
            </w:pPr>
          </w:p>
        </w:tc>
      </w:tr>
      <w:tr w:rsidR="00FE5B2F" w:rsidRPr="002721E3" w14:paraId="6A6A7B8C" w14:textId="77777777" w:rsidTr="006375ED">
        <w:trPr>
          <w:jc w:val="center"/>
        </w:trPr>
        <w:tc>
          <w:tcPr>
            <w:tcW w:w="1701" w:type="dxa"/>
          </w:tcPr>
          <w:p w14:paraId="0C05E16D" w14:textId="77777777" w:rsidR="00FE5B2F" w:rsidRPr="002721E3" w:rsidRDefault="00FE5B2F" w:rsidP="00F52BEA">
            <w:pPr>
              <w:jc w:val="both"/>
              <w:rPr>
                <w:lang w:val="sr-Latn-ME"/>
              </w:rPr>
            </w:pPr>
          </w:p>
        </w:tc>
        <w:tc>
          <w:tcPr>
            <w:tcW w:w="8925" w:type="dxa"/>
            <w:gridSpan w:val="2"/>
          </w:tcPr>
          <w:p w14:paraId="58A5C459" w14:textId="77777777" w:rsidR="00FE5B2F" w:rsidRPr="00345CD3" w:rsidRDefault="00FE5B2F" w:rsidP="00F52BEA">
            <w:pPr>
              <w:jc w:val="both"/>
              <w:rPr>
                <w:rFonts w:ascii="Arial" w:eastAsia="Calibri" w:hAnsi="Arial" w:cs="Arial"/>
                <w:kern w:val="20"/>
                <w:sz w:val="22"/>
                <w:szCs w:val="22"/>
                <w:lang w:val="sr-Latn-ME"/>
              </w:rPr>
            </w:pPr>
          </w:p>
        </w:tc>
      </w:tr>
      <w:tr w:rsidR="00FE5B2F" w:rsidRPr="00AC55EB" w14:paraId="2DC94FB9" w14:textId="77777777" w:rsidTr="006375ED">
        <w:trPr>
          <w:jc w:val="center"/>
        </w:trPr>
        <w:tc>
          <w:tcPr>
            <w:tcW w:w="1701" w:type="dxa"/>
          </w:tcPr>
          <w:p w14:paraId="1212954F" w14:textId="77777777" w:rsidR="00FE5B2F" w:rsidRPr="002721E3" w:rsidRDefault="00FE5B2F" w:rsidP="00B140A2">
            <w:pPr>
              <w:pStyle w:val="ListParagraph"/>
              <w:numPr>
                <w:ilvl w:val="1"/>
                <w:numId w:val="46"/>
              </w:numPr>
              <w:jc w:val="both"/>
              <w:rPr>
                <w:lang w:val="sr-Latn-ME"/>
              </w:rPr>
            </w:pPr>
          </w:p>
        </w:tc>
        <w:tc>
          <w:tcPr>
            <w:tcW w:w="8925" w:type="dxa"/>
            <w:gridSpan w:val="2"/>
          </w:tcPr>
          <w:p w14:paraId="6DF6BD4E" w14:textId="43EB6349" w:rsidR="00FE5B2F" w:rsidRPr="00345CD3" w:rsidRDefault="00A0290A" w:rsidP="00A0290A">
            <w:pPr>
              <w:jc w:val="both"/>
              <w:rPr>
                <w:rFonts w:ascii="Arial" w:eastAsia="Calibri" w:hAnsi="Arial" w:cs="Arial"/>
                <w:kern w:val="20"/>
                <w:sz w:val="22"/>
                <w:szCs w:val="22"/>
                <w:lang w:val="sr-Latn-ME"/>
              </w:rPr>
            </w:pPr>
            <w:r w:rsidRPr="00345CD3">
              <w:rPr>
                <w:rFonts w:ascii="Arial" w:hAnsi="Arial" w:cs="Arial"/>
                <w:sz w:val="22"/>
                <w:szCs w:val="22"/>
                <w:lang w:val="sr-Latn-ME"/>
              </w:rPr>
              <w:t xml:space="preserve">Ugovor je sačinjen u 12 (dvanaest) istovjetnih primjeraka od kojih po dva primjerka pripadaju Ugovornim stranama, a po jedan primjerak ministarstvu nadležnom za finansije, Upravi prihoda, Zaštitniku imovinsko-pravnih interesa Crne Gore, ministarstvu nadležnom za vode, Upravi za vode Crne Gore, Komisiji za koncesije Crne Gore, nadležnom organu za registraciju ugovora.   </w:t>
            </w:r>
          </w:p>
        </w:tc>
      </w:tr>
      <w:tr w:rsidR="00FE5B2F" w:rsidRPr="00AC55EB" w14:paraId="1DC0C0BC" w14:textId="77777777" w:rsidTr="006375ED">
        <w:trPr>
          <w:jc w:val="center"/>
        </w:trPr>
        <w:tc>
          <w:tcPr>
            <w:tcW w:w="1701" w:type="dxa"/>
          </w:tcPr>
          <w:p w14:paraId="1F0445C0" w14:textId="77777777" w:rsidR="00FE5B2F" w:rsidRPr="002721E3" w:rsidRDefault="00FE5B2F" w:rsidP="00F52BEA">
            <w:pPr>
              <w:jc w:val="both"/>
              <w:rPr>
                <w:lang w:val="sr-Latn-ME"/>
              </w:rPr>
            </w:pPr>
          </w:p>
        </w:tc>
        <w:tc>
          <w:tcPr>
            <w:tcW w:w="8925" w:type="dxa"/>
            <w:gridSpan w:val="2"/>
          </w:tcPr>
          <w:p w14:paraId="01F48C8D" w14:textId="77777777" w:rsidR="00FE5B2F" w:rsidRPr="00345CD3" w:rsidRDefault="00FE5B2F" w:rsidP="00F52BEA">
            <w:pPr>
              <w:jc w:val="both"/>
              <w:rPr>
                <w:rFonts w:ascii="Arial" w:eastAsia="Calibri" w:hAnsi="Arial" w:cs="Arial"/>
                <w:kern w:val="20"/>
                <w:sz w:val="22"/>
                <w:szCs w:val="22"/>
                <w:lang w:val="sr-Latn-ME"/>
              </w:rPr>
            </w:pPr>
          </w:p>
        </w:tc>
      </w:tr>
      <w:tr w:rsidR="009D7505" w:rsidRPr="00AC55EB" w14:paraId="44235D82" w14:textId="77777777" w:rsidTr="006375ED">
        <w:trPr>
          <w:jc w:val="center"/>
        </w:trPr>
        <w:tc>
          <w:tcPr>
            <w:tcW w:w="1701" w:type="dxa"/>
          </w:tcPr>
          <w:p w14:paraId="6FACCC9A" w14:textId="77777777" w:rsidR="009D7505" w:rsidRPr="002721E3" w:rsidRDefault="009D7505" w:rsidP="00F52BEA">
            <w:pPr>
              <w:jc w:val="both"/>
              <w:rPr>
                <w:lang w:val="sr-Latn-ME"/>
              </w:rPr>
            </w:pPr>
          </w:p>
        </w:tc>
        <w:tc>
          <w:tcPr>
            <w:tcW w:w="8925" w:type="dxa"/>
            <w:gridSpan w:val="2"/>
          </w:tcPr>
          <w:p w14:paraId="089724A3" w14:textId="77777777" w:rsidR="009D7505" w:rsidRDefault="009D7505" w:rsidP="00F52BEA">
            <w:pPr>
              <w:jc w:val="both"/>
              <w:rPr>
                <w:rFonts w:ascii="Arial" w:eastAsia="Calibri" w:hAnsi="Arial" w:cs="Arial"/>
                <w:kern w:val="20"/>
                <w:sz w:val="22"/>
                <w:szCs w:val="22"/>
                <w:lang w:val="sr-Latn-ME"/>
              </w:rPr>
            </w:pPr>
          </w:p>
          <w:p w14:paraId="284D56E0" w14:textId="77777777" w:rsidR="00B140A2" w:rsidRDefault="00B140A2" w:rsidP="00F52BEA">
            <w:pPr>
              <w:jc w:val="both"/>
              <w:rPr>
                <w:rFonts w:ascii="Arial" w:eastAsia="Calibri" w:hAnsi="Arial" w:cs="Arial"/>
                <w:kern w:val="20"/>
                <w:sz w:val="22"/>
                <w:szCs w:val="22"/>
                <w:lang w:val="sr-Latn-ME"/>
              </w:rPr>
            </w:pPr>
          </w:p>
          <w:p w14:paraId="423360E2" w14:textId="77777777" w:rsidR="00B140A2" w:rsidRDefault="00B140A2" w:rsidP="00F52BEA">
            <w:pPr>
              <w:jc w:val="both"/>
              <w:rPr>
                <w:rFonts w:ascii="Arial" w:eastAsia="Calibri" w:hAnsi="Arial" w:cs="Arial"/>
                <w:kern w:val="20"/>
                <w:sz w:val="22"/>
                <w:szCs w:val="22"/>
                <w:lang w:val="sr-Latn-ME"/>
              </w:rPr>
            </w:pPr>
          </w:p>
          <w:p w14:paraId="70F75C53" w14:textId="77777777" w:rsidR="00B140A2" w:rsidRDefault="00B140A2" w:rsidP="00F52BEA">
            <w:pPr>
              <w:jc w:val="both"/>
              <w:rPr>
                <w:rFonts w:ascii="Arial" w:eastAsia="Calibri" w:hAnsi="Arial" w:cs="Arial"/>
                <w:kern w:val="20"/>
                <w:sz w:val="22"/>
                <w:szCs w:val="22"/>
                <w:lang w:val="sr-Latn-ME"/>
              </w:rPr>
            </w:pPr>
          </w:p>
          <w:p w14:paraId="2F439EFF" w14:textId="77777777" w:rsidR="00B140A2" w:rsidRDefault="00B140A2" w:rsidP="00F52BEA">
            <w:pPr>
              <w:jc w:val="both"/>
              <w:rPr>
                <w:rFonts w:ascii="Arial" w:eastAsia="Calibri" w:hAnsi="Arial" w:cs="Arial"/>
                <w:kern w:val="20"/>
                <w:sz w:val="22"/>
                <w:szCs w:val="22"/>
                <w:lang w:val="sr-Latn-ME"/>
              </w:rPr>
            </w:pPr>
          </w:p>
          <w:p w14:paraId="78DD6E1B" w14:textId="77777777" w:rsidR="00B140A2" w:rsidRDefault="00B140A2" w:rsidP="00F52BEA">
            <w:pPr>
              <w:jc w:val="both"/>
              <w:rPr>
                <w:rFonts w:ascii="Arial" w:eastAsia="Calibri" w:hAnsi="Arial" w:cs="Arial"/>
                <w:kern w:val="20"/>
                <w:sz w:val="22"/>
                <w:szCs w:val="22"/>
                <w:lang w:val="sr-Latn-ME"/>
              </w:rPr>
            </w:pPr>
          </w:p>
          <w:p w14:paraId="66664975" w14:textId="77777777" w:rsidR="00B140A2" w:rsidRDefault="00B140A2" w:rsidP="00F52BEA">
            <w:pPr>
              <w:jc w:val="both"/>
              <w:rPr>
                <w:rFonts w:ascii="Arial" w:eastAsia="Calibri" w:hAnsi="Arial" w:cs="Arial"/>
                <w:kern w:val="20"/>
                <w:sz w:val="22"/>
                <w:szCs w:val="22"/>
                <w:lang w:val="sr-Latn-ME"/>
              </w:rPr>
            </w:pPr>
          </w:p>
          <w:p w14:paraId="5CE05EBA" w14:textId="77777777" w:rsidR="00B140A2" w:rsidRDefault="00B140A2" w:rsidP="00F52BEA">
            <w:pPr>
              <w:jc w:val="both"/>
              <w:rPr>
                <w:rFonts w:ascii="Arial" w:eastAsia="Calibri" w:hAnsi="Arial" w:cs="Arial"/>
                <w:kern w:val="20"/>
                <w:sz w:val="22"/>
                <w:szCs w:val="22"/>
                <w:lang w:val="sr-Latn-ME"/>
              </w:rPr>
            </w:pPr>
          </w:p>
          <w:p w14:paraId="3CD8982C" w14:textId="77777777" w:rsidR="00B140A2" w:rsidRDefault="00B140A2" w:rsidP="00F52BEA">
            <w:pPr>
              <w:jc w:val="both"/>
              <w:rPr>
                <w:rFonts w:ascii="Arial" w:eastAsia="Calibri" w:hAnsi="Arial" w:cs="Arial"/>
                <w:kern w:val="20"/>
                <w:sz w:val="22"/>
                <w:szCs w:val="22"/>
                <w:lang w:val="sr-Latn-ME"/>
              </w:rPr>
            </w:pPr>
          </w:p>
          <w:p w14:paraId="69EDD976" w14:textId="77777777" w:rsidR="00B140A2" w:rsidRDefault="00B140A2" w:rsidP="00F52BEA">
            <w:pPr>
              <w:jc w:val="both"/>
              <w:rPr>
                <w:rFonts w:ascii="Arial" w:eastAsia="Calibri" w:hAnsi="Arial" w:cs="Arial"/>
                <w:kern w:val="20"/>
                <w:sz w:val="22"/>
                <w:szCs w:val="22"/>
                <w:lang w:val="sr-Latn-ME"/>
              </w:rPr>
            </w:pPr>
          </w:p>
          <w:p w14:paraId="2BD65E3C" w14:textId="77777777" w:rsidR="00B140A2" w:rsidRDefault="00B140A2" w:rsidP="00F52BEA">
            <w:pPr>
              <w:jc w:val="both"/>
              <w:rPr>
                <w:rFonts w:ascii="Arial" w:eastAsia="Calibri" w:hAnsi="Arial" w:cs="Arial"/>
                <w:kern w:val="20"/>
                <w:sz w:val="22"/>
                <w:szCs w:val="22"/>
                <w:lang w:val="sr-Latn-ME"/>
              </w:rPr>
            </w:pPr>
          </w:p>
          <w:p w14:paraId="7E3BC456" w14:textId="77777777" w:rsidR="00B140A2" w:rsidRDefault="00B140A2" w:rsidP="00F52BEA">
            <w:pPr>
              <w:jc w:val="both"/>
              <w:rPr>
                <w:rFonts w:ascii="Arial" w:eastAsia="Calibri" w:hAnsi="Arial" w:cs="Arial"/>
                <w:kern w:val="20"/>
                <w:sz w:val="22"/>
                <w:szCs w:val="22"/>
                <w:lang w:val="sr-Latn-ME"/>
              </w:rPr>
            </w:pPr>
          </w:p>
          <w:p w14:paraId="41AA9B40" w14:textId="77777777" w:rsidR="00B140A2" w:rsidRDefault="00B140A2" w:rsidP="00F52BEA">
            <w:pPr>
              <w:jc w:val="both"/>
              <w:rPr>
                <w:rFonts w:ascii="Arial" w:eastAsia="Calibri" w:hAnsi="Arial" w:cs="Arial"/>
                <w:kern w:val="20"/>
                <w:sz w:val="22"/>
                <w:szCs w:val="22"/>
                <w:lang w:val="sr-Latn-ME"/>
              </w:rPr>
            </w:pPr>
          </w:p>
          <w:p w14:paraId="6F6E6361" w14:textId="77777777" w:rsidR="00B140A2" w:rsidRDefault="00B140A2" w:rsidP="00F52BEA">
            <w:pPr>
              <w:jc w:val="both"/>
              <w:rPr>
                <w:rFonts w:ascii="Arial" w:eastAsia="Calibri" w:hAnsi="Arial" w:cs="Arial"/>
                <w:kern w:val="20"/>
                <w:sz w:val="22"/>
                <w:szCs w:val="22"/>
                <w:lang w:val="sr-Latn-ME"/>
              </w:rPr>
            </w:pPr>
          </w:p>
          <w:p w14:paraId="610F8536" w14:textId="77777777" w:rsidR="00B140A2" w:rsidRDefault="00B140A2" w:rsidP="00F52BEA">
            <w:pPr>
              <w:jc w:val="both"/>
              <w:rPr>
                <w:rFonts w:ascii="Arial" w:eastAsia="Calibri" w:hAnsi="Arial" w:cs="Arial"/>
                <w:kern w:val="20"/>
                <w:sz w:val="22"/>
                <w:szCs w:val="22"/>
                <w:lang w:val="sr-Latn-ME"/>
              </w:rPr>
            </w:pPr>
          </w:p>
          <w:p w14:paraId="53321A2F" w14:textId="78E76B62" w:rsidR="00B140A2" w:rsidRPr="00345CD3" w:rsidRDefault="00B140A2" w:rsidP="00F52BEA">
            <w:pPr>
              <w:jc w:val="both"/>
              <w:rPr>
                <w:rFonts w:ascii="Arial" w:eastAsia="Calibri" w:hAnsi="Arial" w:cs="Arial"/>
                <w:kern w:val="20"/>
                <w:sz w:val="22"/>
                <w:szCs w:val="22"/>
                <w:lang w:val="sr-Latn-ME"/>
              </w:rPr>
            </w:pPr>
          </w:p>
        </w:tc>
      </w:tr>
      <w:tr w:rsidR="009D7505" w:rsidRPr="00AC55EB" w14:paraId="03DE5005" w14:textId="77777777" w:rsidTr="006375ED">
        <w:trPr>
          <w:jc w:val="center"/>
        </w:trPr>
        <w:tc>
          <w:tcPr>
            <w:tcW w:w="1701" w:type="dxa"/>
          </w:tcPr>
          <w:p w14:paraId="1BC7154D" w14:textId="77777777" w:rsidR="009D7505" w:rsidRPr="002721E3" w:rsidRDefault="009D7505" w:rsidP="00F52BEA">
            <w:pPr>
              <w:jc w:val="both"/>
              <w:rPr>
                <w:lang w:val="sr-Latn-ME"/>
              </w:rPr>
            </w:pPr>
          </w:p>
        </w:tc>
        <w:tc>
          <w:tcPr>
            <w:tcW w:w="8925" w:type="dxa"/>
            <w:gridSpan w:val="2"/>
          </w:tcPr>
          <w:p w14:paraId="3F88F2FB" w14:textId="77777777" w:rsidR="009D7505" w:rsidRPr="00345CD3" w:rsidRDefault="009D7505" w:rsidP="00F52BEA">
            <w:pPr>
              <w:jc w:val="both"/>
              <w:rPr>
                <w:rFonts w:ascii="Arial" w:eastAsia="Calibri" w:hAnsi="Arial" w:cs="Arial"/>
                <w:kern w:val="20"/>
                <w:sz w:val="22"/>
                <w:szCs w:val="22"/>
                <w:lang w:val="sr-Latn-ME"/>
              </w:rPr>
            </w:pPr>
          </w:p>
        </w:tc>
      </w:tr>
      <w:tr w:rsidR="00A0290A" w:rsidRPr="002721E3" w14:paraId="58B60AF3" w14:textId="77777777" w:rsidTr="006375ED">
        <w:trPr>
          <w:jc w:val="center"/>
        </w:trPr>
        <w:tc>
          <w:tcPr>
            <w:tcW w:w="1701" w:type="dxa"/>
          </w:tcPr>
          <w:p w14:paraId="72819B4E" w14:textId="77777777" w:rsidR="00A0290A" w:rsidRPr="002721E3" w:rsidRDefault="00A0290A" w:rsidP="00F52BEA">
            <w:pPr>
              <w:jc w:val="both"/>
              <w:rPr>
                <w:lang w:val="sr-Latn-ME"/>
              </w:rPr>
            </w:pPr>
          </w:p>
        </w:tc>
        <w:tc>
          <w:tcPr>
            <w:tcW w:w="4247" w:type="dxa"/>
          </w:tcPr>
          <w:p w14:paraId="297CEF7D" w14:textId="712A1935" w:rsidR="00A0290A" w:rsidRPr="00345CD3" w:rsidRDefault="00A0290A" w:rsidP="00A0290A">
            <w:pPr>
              <w:jc w:val="center"/>
              <w:rPr>
                <w:rFonts w:ascii="Arial" w:eastAsia="Calibri" w:hAnsi="Arial" w:cs="Arial"/>
                <w:b/>
                <w:kern w:val="20"/>
                <w:sz w:val="22"/>
                <w:szCs w:val="22"/>
                <w:lang w:val="sr-Latn-ME"/>
              </w:rPr>
            </w:pPr>
            <w:r w:rsidRPr="00345CD3">
              <w:rPr>
                <w:rFonts w:ascii="Arial" w:eastAsia="Calibri" w:hAnsi="Arial" w:cs="Arial"/>
                <w:b/>
                <w:kern w:val="20"/>
                <w:sz w:val="22"/>
                <w:szCs w:val="22"/>
                <w:lang w:val="sr-Latn-ME"/>
              </w:rPr>
              <w:t>Za KONCEDENTA</w:t>
            </w:r>
          </w:p>
        </w:tc>
        <w:tc>
          <w:tcPr>
            <w:tcW w:w="4678" w:type="dxa"/>
          </w:tcPr>
          <w:p w14:paraId="712FFAD1" w14:textId="216D3A90" w:rsidR="00A0290A" w:rsidRPr="00345CD3" w:rsidRDefault="00A0290A" w:rsidP="00A0290A">
            <w:pPr>
              <w:jc w:val="center"/>
              <w:rPr>
                <w:rFonts w:ascii="Arial" w:eastAsia="Calibri" w:hAnsi="Arial" w:cs="Arial"/>
                <w:b/>
                <w:kern w:val="20"/>
                <w:sz w:val="22"/>
                <w:szCs w:val="22"/>
                <w:lang w:val="sr-Latn-ME"/>
              </w:rPr>
            </w:pPr>
            <w:r w:rsidRPr="00345CD3">
              <w:rPr>
                <w:rFonts w:ascii="Arial" w:eastAsia="Calibri" w:hAnsi="Arial" w:cs="Arial"/>
                <w:b/>
                <w:kern w:val="20"/>
                <w:sz w:val="22"/>
                <w:szCs w:val="22"/>
                <w:lang w:val="sr-Latn-ME"/>
              </w:rPr>
              <w:t>Za KONCESIONARA</w:t>
            </w:r>
          </w:p>
        </w:tc>
      </w:tr>
      <w:tr w:rsidR="00B251EE" w:rsidRPr="002721E3" w14:paraId="04D33A7A" w14:textId="77777777" w:rsidTr="006375ED">
        <w:trPr>
          <w:jc w:val="center"/>
        </w:trPr>
        <w:tc>
          <w:tcPr>
            <w:tcW w:w="1701" w:type="dxa"/>
          </w:tcPr>
          <w:p w14:paraId="1BC3A43E" w14:textId="77777777" w:rsidR="00B251EE" w:rsidRPr="002721E3" w:rsidRDefault="00B251EE" w:rsidP="00F52BEA">
            <w:pPr>
              <w:jc w:val="both"/>
              <w:rPr>
                <w:lang w:val="sr-Latn-ME"/>
              </w:rPr>
            </w:pPr>
          </w:p>
        </w:tc>
        <w:tc>
          <w:tcPr>
            <w:tcW w:w="4247" w:type="dxa"/>
          </w:tcPr>
          <w:p w14:paraId="3B809D3D" w14:textId="77777777" w:rsidR="00B251EE" w:rsidRPr="00345CD3" w:rsidRDefault="00B251EE" w:rsidP="00A0290A">
            <w:pPr>
              <w:jc w:val="center"/>
              <w:rPr>
                <w:rFonts w:ascii="Arial" w:eastAsia="Calibri" w:hAnsi="Arial" w:cs="Arial"/>
                <w:b/>
                <w:kern w:val="20"/>
                <w:sz w:val="22"/>
                <w:szCs w:val="22"/>
                <w:lang w:val="sr-Latn-ME"/>
              </w:rPr>
            </w:pPr>
          </w:p>
        </w:tc>
        <w:tc>
          <w:tcPr>
            <w:tcW w:w="4678" w:type="dxa"/>
          </w:tcPr>
          <w:p w14:paraId="501D0846" w14:textId="77777777" w:rsidR="00B251EE" w:rsidRPr="00345CD3" w:rsidRDefault="00B251EE" w:rsidP="00A0290A">
            <w:pPr>
              <w:jc w:val="center"/>
              <w:rPr>
                <w:rFonts w:ascii="Arial" w:eastAsia="Calibri" w:hAnsi="Arial" w:cs="Arial"/>
                <w:b/>
                <w:kern w:val="20"/>
                <w:sz w:val="22"/>
                <w:szCs w:val="22"/>
                <w:lang w:val="sr-Latn-ME"/>
              </w:rPr>
            </w:pPr>
          </w:p>
        </w:tc>
      </w:tr>
      <w:tr w:rsidR="00B251EE" w:rsidRPr="002721E3" w14:paraId="5B5F6DFC" w14:textId="77777777" w:rsidTr="006375ED">
        <w:trPr>
          <w:jc w:val="center"/>
        </w:trPr>
        <w:tc>
          <w:tcPr>
            <w:tcW w:w="1701" w:type="dxa"/>
          </w:tcPr>
          <w:p w14:paraId="6A29E169" w14:textId="77777777" w:rsidR="00B251EE" w:rsidRPr="002721E3" w:rsidRDefault="00B251EE" w:rsidP="00F52BEA">
            <w:pPr>
              <w:jc w:val="both"/>
              <w:rPr>
                <w:lang w:val="sr-Latn-ME"/>
              </w:rPr>
            </w:pPr>
          </w:p>
        </w:tc>
        <w:tc>
          <w:tcPr>
            <w:tcW w:w="4247" w:type="dxa"/>
          </w:tcPr>
          <w:p w14:paraId="63B979DF" w14:textId="77777777" w:rsidR="00B251EE" w:rsidRPr="00345CD3" w:rsidRDefault="00B251EE" w:rsidP="00A0290A">
            <w:pPr>
              <w:jc w:val="center"/>
              <w:rPr>
                <w:rFonts w:ascii="Arial" w:eastAsia="Calibri" w:hAnsi="Arial" w:cs="Arial"/>
                <w:b/>
                <w:kern w:val="20"/>
                <w:sz w:val="22"/>
                <w:szCs w:val="22"/>
                <w:lang w:val="sr-Latn-ME"/>
              </w:rPr>
            </w:pPr>
          </w:p>
        </w:tc>
        <w:tc>
          <w:tcPr>
            <w:tcW w:w="4678" w:type="dxa"/>
          </w:tcPr>
          <w:p w14:paraId="5D853C19" w14:textId="77777777" w:rsidR="00B251EE" w:rsidRPr="00345CD3" w:rsidRDefault="00B251EE" w:rsidP="00A0290A">
            <w:pPr>
              <w:jc w:val="center"/>
              <w:rPr>
                <w:rFonts w:ascii="Arial" w:eastAsia="Calibri" w:hAnsi="Arial" w:cs="Arial"/>
                <w:b/>
                <w:kern w:val="20"/>
                <w:sz w:val="22"/>
                <w:szCs w:val="22"/>
                <w:lang w:val="sr-Latn-ME"/>
              </w:rPr>
            </w:pPr>
          </w:p>
        </w:tc>
      </w:tr>
      <w:tr w:rsidR="00A0290A" w:rsidRPr="002721E3" w14:paraId="4B45DE01" w14:textId="77777777" w:rsidTr="006375ED">
        <w:trPr>
          <w:jc w:val="center"/>
        </w:trPr>
        <w:tc>
          <w:tcPr>
            <w:tcW w:w="1701" w:type="dxa"/>
          </w:tcPr>
          <w:p w14:paraId="5ACF0330" w14:textId="77777777" w:rsidR="00A0290A" w:rsidRPr="002721E3" w:rsidRDefault="00A0290A" w:rsidP="00F52BEA">
            <w:pPr>
              <w:jc w:val="both"/>
              <w:rPr>
                <w:lang w:val="sr-Latn-ME"/>
              </w:rPr>
            </w:pPr>
          </w:p>
        </w:tc>
        <w:tc>
          <w:tcPr>
            <w:tcW w:w="4247" w:type="dxa"/>
          </w:tcPr>
          <w:p w14:paraId="176D9B1A" w14:textId="4A38A517" w:rsidR="00A0290A" w:rsidRPr="00345CD3" w:rsidRDefault="00A0290A" w:rsidP="00A0290A">
            <w:pPr>
              <w:tabs>
                <w:tab w:val="center" w:pos="1734"/>
                <w:tab w:val="center" w:pos="3884"/>
                <w:tab w:val="center" w:pos="6747"/>
              </w:tabs>
              <w:jc w:val="center"/>
              <w:rPr>
                <w:rFonts w:ascii="Arial" w:hAnsi="Arial" w:cs="Arial"/>
                <w:sz w:val="22"/>
                <w:szCs w:val="22"/>
                <w:lang w:val="sr-Latn-ME"/>
              </w:rPr>
            </w:pPr>
            <w:r w:rsidRPr="00345CD3">
              <w:rPr>
                <w:rFonts w:ascii="Arial" w:hAnsi="Arial" w:cs="Arial"/>
                <w:b/>
                <w:sz w:val="22"/>
                <w:szCs w:val="22"/>
                <w:lang w:val="sr-Latn-ME"/>
              </w:rPr>
              <w:t xml:space="preserve">M i n i s t a r k a                                          </w:t>
            </w:r>
          </w:p>
          <w:p w14:paraId="75133A64" w14:textId="77777777" w:rsidR="00A0290A" w:rsidRPr="00345CD3" w:rsidRDefault="00A0290A" w:rsidP="00A0290A">
            <w:pPr>
              <w:tabs>
                <w:tab w:val="center" w:pos="1734"/>
                <w:tab w:val="center" w:pos="3884"/>
                <w:tab w:val="center" w:pos="6747"/>
              </w:tabs>
              <w:jc w:val="center"/>
              <w:rPr>
                <w:rFonts w:ascii="Arial" w:hAnsi="Arial" w:cs="Arial"/>
                <w:sz w:val="22"/>
                <w:szCs w:val="22"/>
                <w:lang w:val="sr-Latn-ME"/>
              </w:rPr>
            </w:pPr>
          </w:p>
          <w:p w14:paraId="6127B509" w14:textId="77777777" w:rsidR="00B251EE" w:rsidRPr="00345CD3" w:rsidRDefault="00B251EE" w:rsidP="00A0290A">
            <w:pPr>
              <w:tabs>
                <w:tab w:val="center" w:pos="1734"/>
                <w:tab w:val="center" w:pos="3884"/>
                <w:tab w:val="center" w:pos="6747"/>
              </w:tabs>
              <w:jc w:val="center"/>
              <w:rPr>
                <w:rFonts w:ascii="Arial" w:hAnsi="Arial" w:cs="Arial"/>
                <w:sz w:val="22"/>
                <w:szCs w:val="22"/>
                <w:lang w:val="sr-Latn-ME"/>
              </w:rPr>
            </w:pPr>
          </w:p>
          <w:p w14:paraId="68F3BD4A" w14:textId="77777777" w:rsidR="00A0290A" w:rsidRPr="00345CD3" w:rsidRDefault="00A0290A" w:rsidP="00A0290A">
            <w:pPr>
              <w:tabs>
                <w:tab w:val="center" w:pos="1734"/>
                <w:tab w:val="center" w:pos="3884"/>
                <w:tab w:val="center" w:pos="6747"/>
              </w:tabs>
              <w:jc w:val="center"/>
              <w:rPr>
                <w:rFonts w:ascii="Arial" w:hAnsi="Arial" w:cs="Arial"/>
                <w:b/>
                <w:sz w:val="22"/>
                <w:szCs w:val="22"/>
                <w:lang w:val="sr-Latn-ME"/>
              </w:rPr>
            </w:pPr>
            <w:r w:rsidRPr="00345CD3">
              <w:rPr>
                <w:rFonts w:ascii="Arial" w:hAnsi="Arial" w:cs="Arial"/>
                <w:sz w:val="22"/>
                <w:szCs w:val="22"/>
                <w:lang w:val="sr-Latn-ME"/>
              </w:rPr>
              <w:t>_________________________</w:t>
            </w:r>
            <w:r w:rsidRPr="00345CD3">
              <w:rPr>
                <w:rFonts w:ascii="Arial" w:hAnsi="Arial" w:cs="Arial"/>
                <w:sz w:val="22"/>
                <w:szCs w:val="22"/>
                <w:lang w:val="sr-Latn-ME"/>
              </w:rPr>
              <w:br/>
            </w:r>
            <w:r w:rsidRPr="00345CD3">
              <w:rPr>
                <w:rFonts w:ascii="Arial" w:hAnsi="Arial" w:cs="Arial"/>
                <w:b/>
                <w:sz w:val="22"/>
                <w:szCs w:val="22"/>
                <w:lang w:val="sr-Latn-ME"/>
              </w:rPr>
              <w:t>Dragica Sekulić</w:t>
            </w:r>
          </w:p>
          <w:p w14:paraId="7C11F204" w14:textId="0F952D33" w:rsidR="00A0290A" w:rsidRPr="00345CD3" w:rsidRDefault="00A0290A" w:rsidP="00A0290A">
            <w:pPr>
              <w:tabs>
                <w:tab w:val="center" w:pos="1734"/>
                <w:tab w:val="center" w:pos="3884"/>
                <w:tab w:val="center" w:pos="6747"/>
              </w:tabs>
              <w:jc w:val="center"/>
              <w:rPr>
                <w:rFonts w:ascii="Arial" w:hAnsi="Arial" w:cs="Arial"/>
                <w:sz w:val="22"/>
                <w:szCs w:val="22"/>
                <w:lang w:val="sr-Latn-ME"/>
              </w:rPr>
            </w:pPr>
          </w:p>
          <w:p w14:paraId="543AF904" w14:textId="2C3A0E05" w:rsidR="00A0290A" w:rsidRPr="00345CD3" w:rsidRDefault="00A0290A" w:rsidP="00A0290A">
            <w:pPr>
              <w:ind w:left="989" w:right="82" w:hanging="720"/>
              <w:rPr>
                <w:rFonts w:ascii="Arial" w:hAnsi="Arial" w:cs="Arial"/>
                <w:sz w:val="22"/>
                <w:szCs w:val="22"/>
                <w:lang w:val="sr-Latn-ME"/>
              </w:rPr>
            </w:pPr>
          </w:p>
        </w:tc>
        <w:tc>
          <w:tcPr>
            <w:tcW w:w="4678" w:type="dxa"/>
          </w:tcPr>
          <w:p w14:paraId="030A5AE6" w14:textId="514C81DD" w:rsidR="00B251EE" w:rsidRPr="00345CD3" w:rsidRDefault="00B251EE" w:rsidP="00B251EE">
            <w:pPr>
              <w:spacing w:after="95" w:line="259" w:lineRule="auto"/>
              <w:ind w:right="82"/>
              <w:jc w:val="center"/>
              <w:rPr>
                <w:rFonts w:ascii="Arial" w:hAnsi="Arial" w:cs="Arial"/>
                <w:b/>
                <w:sz w:val="22"/>
                <w:szCs w:val="22"/>
                <w:lang w:val="sr-Latn-ME"/>
              </w:rPr>
            </w:pPr>
            <w:r w:rsidRPr="00345CD3">
              <w:rPr>
                <w:rFonts w:ascii="Arial" w:hAnsi="Arial" w:cs="Arial"/>
                <w:b/>
                <w:sz w:val="22"/>
                <w:szCs w:val="22"/>
                <w:lang w:val="sr-Latn-ME"/>
              </w:rPr>
              <w:t>[●]</w:t>
            </w:r>
          </w:p>
          <w:p w14:paraId="19D27648" w14:textId="77777777" w:rsidR="00B251EE" w:rsidRPr="00345CD3" w:rsidRDefault="00B251EE" w:rsidP="00B251EE">
            <w:pPr>
              <w:spacing w:after="95" w:line="259" w:lineRule="auto"/>
              <w:ind w:right="82"/>
              <w:jc w:val="center"/>
              <w:rPr>
                <w:rFonts w:ascii="Arial" w:hAnsi="Arial" w:cs="Arial"/>
                <w:b/>
                <w:sz w:val="22"/>
                <w:szCs w:val="22"/>
                <w:lang w:val="sr-Latn-ME"/>
              </w:rPr>
            </w:pPr>
          </w:p>
          <w:p w14:paraId="3A10600E" w14:textId="2141BFE5" w:rsidR="00B251EE" w:rsidRPr="00345CD3" w:rsidRDefault="00B251EE" w:rsidP="00B251EE">
            <w:pPr>
              <w:spacing w:after="95" w:line="259" w:lineRule="auto"/>
              <w:ind w:right="82"/>
              <w:jc w:val="center"/>
              <w:rPr>
                <w:rFonts w:ascii="Arial" w:hAnsi="Arial" w:cs="Arial"/>
                <w:sz w:val="22"/>
                <w:szCs w:val="22"/>
                <w:lang w:val="sr-Latn-ME"/>
              </w:rPr>
            </w:pPr>
            <w:r w:rsidRPr="00345CD3">
              <w:rPr>
                <w:rFonts w:ascii="Arial" w:hAnsi="Arial" w:cs="Arial"/>
                <w:b/>
                <w:sz w:val="22"/>
                <w:szCs w:val="22"/>
                <w:lang w:val="sr-Latn-ME"/>
              </w:rPr>
              <w:t>________________________</w:t>
            </w:r>
          </w:p>
          <w:p w14:paraId="4E150FAD" w14:textId="726B809E" w:rsidR="00A0290A" w:rsidRPr="00345CD3" w:rsidRDefault="00A0290A" w:rsidP="00B251EE">
            <w:pPr>
              <w:spacing w:after="95" w:line="259" w:lineRule="auto"/>
              <w:ind w:right="82"/>
              <w:jc w:val="center"/>
              <w:rPr>
                <w:rFonts w:ascii="Arial" w:hAnsi="Arial" w:cs="Arial"/>
                <w:b/>
                <w:sz w:val="22"/>
                <w:szCs w:val="22"/>
                <w:lang w:val="sr-Latn-ME"/>
              </w:rPr>
            </w:pPr>
            <w:r w:rsidRPr="00345CD3">
              <w:rPr>
                <w:rFonts w:ascii="Arial" w:hAnsi="Arial" w:cs="Arial"/>
                <w:b/>
                <w:sz w:val="22"/>
                <w:szCs w:val="22"/>
                <w:lang w:val="sr-Latn-ME"/>
              </w:rPr>
              <w:t>Ovlašćeni zastupnik</w:t>
            </w:r>
          </w:p>
          <w:p w14:paraId="190743A8" w14:textId="69B1AFD3" w:rsidR="00A0290A" w:rsidRPr="00345CD3" w:rsidRDefault="00A0290A" w:rsidP="00B251EE">
            <w:pPr>
              <w:spacing w:after="95" w:line="259" w:lineRule="auto"/>
              <w:ind w:right="82"/>
              <w:jc w:val="center"/>
              <w:rPr>
                <w:rFonts w:ascii="Arial" w:hAnsi="Arial" w:cs="Arial"/>
                <w:sz w:val="22"/>
                <w:szCs w:val="22"/>
                <w:lang w:val="sr-Latn-ME"/>
              </w:rPr>
            </w:pPr>
            <w:r w:rsidRPr="00345CD3">
              <w:rPr>
                <w:rFonts w:ascii="Arial" w:hAnsi="Arial" w:cs="Arial"/>
                <w:b/>
                <w:sz w:val="22"/>
                <w:szCs w:val="22"/>
                <w:lang w:val="sr-Latn-ME"/>
              </w:rPr>
              <w:t>[●]</w:t>
            </w:r>
          </w:p>
          <w:p w14:paraId="52BA2C64" w14:textId="2CF63A81" w:rsidR="00A0290A" w:rsidRPr="00345CD3" w:rsidRDefault="00A0290A" w:rsidP="00A0290A">
            <w:pPr>
              <w:tabs>
                <w:tab w:val="left" w:pos="709"/>
              </w:tabs>
              <w:jc w:val="both"/>
              <w:rPr>
                <w:rFonts w:ascii="Arial" w:eastAsia="Calibri" w:hAnsi="Arial" w:cs="Arial"/>
                <w:kern w:val="20"/>
                <w:sz w:val="22"/>
                <w:szCs w:val="22"/>
                <w:lang w:val="sr-Latn-ME"/>
              </w:rPr>
            </w:pPr>
          </w:p>
        </w:tc>
      </w:tr>
    </w:tbl>
    <w:p w14:paraId="4ABB203F" w14:textId="77777777" w:rsidR="00C24C80" w:rsidRPr="002721E3" w:rsidRDefault="00C24C80" w:rsidP="00646B8C">
      <w:pPr>
        <w:jc w:val="both"/>
        <w:rPr>
          <w:lang w:val="sr-Latn-ME"/>
        </w:rPr>
      </w:pPr>
    </w:p>
    <w:sectPr w:rsidR="00C24C80" w:rsidRPr="002721E3" w:rsidSect="00797E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4D571D" w14:textId="77777777" w:rsidR="00875DA3" w:rsidRDefault="00875DA3" w:rsidP="00155DA0">
      <w:r>
        <w:separator/>
      </w:r>
    </w:p>
  </w:endnote>
  <w:endnote w:type="continuationSeparator" w:id="0">
    <w:p w14:paraId="1DA6E579" w14:textId="77777777" w:rsidR="00875DA3" w:rsidRDefault="00875DA3" w:rsidP="00155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Regula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92264B" w14:textId="77777777" w:rsidR="00875DA3" w:rsidRDefault="00875DA3" w:rsidP="00155DA0">
      <w:r>
        <w:separator/>
      </w:r>
    </w:p>
  </w:footnote>
  <w:footnote w:type="continuationSeparator" w:id="0">
    <w:p w14:paraId="7A0F3EF9" w14:textId="77777777" w:rsidR="00875DA3" w:rsidRDefault="00875DA3" w:rsidP="00155D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52A16"/>
    <w:multiLevelType w:val="multilevel"/>
    <w:tmpl w:val="C97AD064"/>
    <w:lvl w:ilvl="0">
      <w:start w:val="26"/>
      <w:numFmt w:val="decimal"/>
      <w:lvlText w:val="Član %1."/>
      <w:lvlJc w:val="center"/>
      <w:pPr>
        <w:ind w:left="360" w:hanging="360"/>
      </w:pPr>
      <w:rPr>
        <w:rFonts w:hint="default"/>
        <w:b/>
      </w:rPr>
    </w:lvl>
    <w:lvl w:ilvl="1">
      <w:start w:val="2"/>
      <w:numFmt w:val="decimal"/>
      <w:lvlText w:val="%1.%2"/>
      <w:lvlJc w:val="left"/>
      <w:pPr>
        <w:ind w:left="792" w:hanging="432"/>
      </w:pPr>
      <w:rPr>
        <w:rFonts w:hint="default"/>
        <w:b/>
      </w:rPr>
    </w:lvl>
    <w:lvl w:ilvl="2">
      <w:start w:val="4"/>
      <w:numFmt w:val="decimal"/>
      <w:lvlText w:val="%1.%2.%3"/>
      <w:lvlJc w:val="left"/>
      <w:pPr>
        <w:ind w:left="86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2016665"/>
    <w:multiLevelType w:val="hybridMultilevel"/>
    <w:tmpl w:val="D4E87132"/>
    <w:lvl w:ilvl="0" w:tplc="32E01EC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447F44"/>
    <w:multiLevelType w:val="hybridMultilevel"/>
    <w:tmpl w:val="C5FAB980"/>
    <w:lvl w:ilvl="0" w:tplc="32E01EC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1E6E86"/>
    <w:multiLevelType w:val="multilevel"/>
    <w:tmpl w:val="E4F05152"/>
    <w:lvl w:ilvl="0">
      <w:start w:val="27"/>
      <w:numFmt w:val="decimal"/>
      <w:lvlText w:val="Član %1."/>
      <w:lvlJc w:val="center"/>
      <w:pPr>
        <w:ind w:left="360" w:hanging="360"/>
      </w:pPr>
      <w:rPr>
        <w:rFonts w:hint="default"/>
        <w:b/>
      </w:rPr>
    </w:lvl>
    <w:lvl w:ilvl="1">
      <w:start w:val="1"/>
      <w:numFmt w:val="decimal"/>
      <w:lvlText w:val="%1.%2"/>
      <w:lvlJc w:val="left"/>
      <w:pPr>
        <w:ind w:left="792" w:hanging="432"/>
      </w:pPr>
      <w:rPr>
        <w:rFonts w:hint="default"/>
        <w:b/>
      </w:rPr>
    </w:lvl>
    <w:lvl w:ilvl="2">
      <w:start w:val="4"/>
      <w:numFmt w:val="decimal"/>
      <w:lvlText w:val="%1.%2.%3"/>
      <w:lvlJc w:val="left"/>
      <w:pPr>
        <w:ind w:left="86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5C203F"/>
    <w:multiLevelType w:val="hybridMultilevel"/>
    <w:tmpl w:val="C37A9DB6"/>
    <w:lvl w:ilvl="0" w:tplc="DAE05A9C">
      <w:start w:val="1"/>
      <w:numFmt w:val="lowerRoman"/>
      <w:lvlText w:val="%1."/>
      <w:lvlJc w:val="left"/>
      <w:pPr>
        <w:ind w:left="141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6E60B2D6">
      <w:start w:val="1"/>
      <w:numFmt w:val="lowerLetter"/>
      <w:lvlText w:val="%2"/>
      <w:lvlJc w:val="left"/>
      <w:pPr>
        <w:ind w:left="179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45843842">
      <w:start w:val="1"/>
      <w:numFmt w:val="lowerRoman"/>
      <w:lvlText w:val="%3"/>
      <w:lvlJc w:val="left"/>
      <w:pPr>
        <w:ind w:left="251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9A702500">
      <w:start w:val="1"/>
      <w:numFmt w:val="decimal"/>
      <w:lvlText w:val="%4"/>
      <w:lvlJc w:val="left"/>
      <w:pPr>
        <w:ind w:left="323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EFB48AE2">
      <w:start w:val="1"/>
      <w:numFmt w:val="lowerLetter"/>
      <w:lvlText w:val="%5"/>
      <w:lvlJc w:val="left"/>
      <w:pPr>
        <w:ind w:left="395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65C80572">
      <w:start w:val="1"/>
      <w:numFmt w:val="lowerRoman"/>
      <w:lvlText w:val="%6"/>
      <w:lvlJc w:val="left"/>
      <w:pPr>
        <w:ind w:left="467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65AAA534">
      <w:start w:val="1"/>
      <w:numFmt w:val="decimal"/>
      <w:lvlText w:val="%7"/>
      <w:lvlJc w:val="left"/>
      <w:pPr>
        <w:ind w:left="539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31C26CBE">
      <w:start w:val="1"/>
      <w:numFmt w:val="lowerLetter"/>
      <w:lvlText w:val="%8"/>
      <w:lvlJc w:val="left"/>
      <w:pPr>
        <w:ind w:left="611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21144332">
      <w:start w:val="1"/>
      <w:numFmt w:val="lowerRoman"/>
      <w:lvlText w:val="%9"/>
      <w:lvlJc w:val="left"/>
      <w:pPr>
        <w:ind w:left="683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5F6459B"/>
    <w:multiLevelType w:val="hybridMultilevel"/>
    <w:tmpl w:val="BD864A5E"/>
    <w:lvl w:ilvl="0" w:tplc="32E01EC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9E5777"/>
    <w:multiLevelType w:val="hybridMultilevel"/>
    <w:tmpl w:val="6AFCB756"/>
    <w:lvl w:ilvl="0" w:tplc="32E01EC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70262C"/>
    <w:multiLevelType w:val="multilevel"/>
    <w:tmpl w:val="5BEE43FE"/>
    <w:lvl w:ilvl="0">
      <w:start w:val="14"/>
      <w:numFmt w:val="decimal"/>
      <w:lvlText w:val="Član %1."/>
      <w:lvlJc w:val="center"/>
      <w:pPr>
        <w:ind w:left="360" w:hanging="360"/>
      </w:pPr>
      <w:rPr>
        <w:rFonts w:hint="default"/>
        <w:b/>
      </w:rPr>
    </w:lvl>
    <w:lvl w:ilvl="1">
      <w:start w:val="3"/>
      <w:numFmt w:val="decimal"/>
      <w:lvlText w:val="%1.%2"/>
      <w:lvlJc w:val="left"/>
      <w:pPr>
        <w:ind w:left="792" w:hanging="432"/>
      </w:pPr>
      <w:rPr>
        <w:rFonts w:hint="default"/>
        <w:b/>
      </w:rPr>
    </w:lvl>
    <w:lvl w:ilvl="2">
      <w:start w:val="1"/>
      <w:numFmt w:val="decimal"/>
      <w:lvlText w:val="%1.%2.%3"/>
      <w:lvlJc w:val="left"/>
      <w:pPr>
        <w:ind w:left="86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E3711C"/>
    <w:multiLevelType w:val="hybridMultilevel"/>
    <w:tmpl w:val="9FA05B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43202B"/>
    <w:multiLevelType w:val="hybridMultilevel"/>
    <w:tmpl w:val="B6F2E990"/>
    <w:lvl w:ilvl="0" w:tplc="FF840554">
      <w:start w:val="1"/>
      <w:numFmt w:val="lowerRoman"/>
      <w:lvlText w:val="%1."/>
      <w:lvlJc w:val="left"/>
      <w:pPr>
        <w:ind w:left="141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BA4A441C">
      <w:start w:val="1"/>
      <w:numFmt w:val="lowerLetter"/>
      <w:lvlText w:val="%2"/>
      <w:lvlJc w:val="left"/>
      <w:pPr>
        <w:ind w:left="178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64044494">
      <w:start w:val="1"/>
      <w:numFmt w:val="lowerRoman"/>
      <w:lvlText w:val="%3"/>
      <w:lvlJc w:val="left"/>
      <w:pPr>
        <w:ind w:left="250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38DA6674">
      <w:start w:val="1"/>
      <w:numFmt w:val="decimal"/>
      <w:lvlText w:val="%4"/>
      <w:lvlJc w:val="left"/>
      <w:pPr>
        <w:ind w:left="322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D1F2E3CE">
      <w:start w:val="1"/>
      <w:numFmt w:val="lowerLetter"/>
      <w:lvlText w:val="%5"/>
      <w:lvlJc w:val="left"/>
      <w:pPr>
        <w:ind w:left="394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FC26FB54">
      <w:start w:val="1"/>
      <w:numFmt w:val="lowerRoman"/>
      <w:lvlText w:val="%6"/>
      <w:lvlJc w:val="left"/>
      <w:pPr>
        <w:ind w:left="466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7FAA0B9E">
      <w:start w:val="1"/>
      <w:numFmt w:val="decimal"/>
      <w:lvlText w:val="%7"/>
      <w:lvlJc w:val="left"/>
      <w:pPr>
        <w:ind w:left="538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0DBA0ADA">
      <w:start w:val="1"/>
      <w:numFmt w:val="lowerLetter"/>
      <w:lvlText w:val="%8"/>
      <w:lvlJc w:val="left"/>
      <w:pPr>
        <w:ind w:left="610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A5F88A08">
      <w:start w:val="1"/>
      <w:numFmt w:val="lowerRoman"/>
      <w:lvlText w:val="%9"/>
      <w:lvlJc w:val="left"/>
      <w:pPr>
        <w:ind w:left="682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E4619AE"/>
    <w:multiLevelType w:val="hybridMultilevel"/>
    <w:tmpl w:val="A1FE0BDA"/>
    <w:lvl w:ilvl="0" w:tplc="32E01EC4">
      <w:start w:val="1"/>
      <w:numFmt w:val="lowerRoman"/>
      <w:lvlText w:val="(%1)"/>
      <w:lvlJc w:val="left"/>
      <w:pPr>
        <w:ind w:left="1512" w:hanging="360"/>
      </w:pPr>
      <w:rPr>
        <w:rFonts w:hint="default"/>
      </w:r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11" w15:restartNumberingAfterBreak="0">
    <w:nsid w:val="1E735E86"/>
    <w:multiLevelType w:val="multilevel"/>
    <w:tmpl w:val="75A26D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86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D81C19"/>
    <w:multiLevelType w:val="hybridMultilevel"/>
    <w:tmpl w:val="EA5C8B76"/>
    <w:lvl w:ilvl="0" w:tplc="32E01EC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9A7852"/>
    <w:multiLevelType w:val="hybridMultilevel"/>
    <w:tmpl w:val="4F76E718"/>
    <w:lvl w:ilvl="0" w:tplc="1BF60AB6">
      <w:start w:val="1"/>
      <w:numFmt w:val="lowerRoman"/>
      <w:lvlText w:val="%1."/>
      <w:lvlJc w:val="left"/>
      <w:pPr>
        <w:ind w:left="141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3B5EFCDA">
      <w:start w:val="1"/>
      <w:numFmt w:val="lowerLetter"/>
      <w:lvlText w:val="%2"/>
      <w:lvlJc w:val="left"/>
      <w:pPr>
        <w:ind w:left="178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E6025AD6">
      <w:start w:val="1"/>
      <w:numFmt w:val="lowerRoman"/>
      <w:lvlText w:val="%3"/>
      <w:lvlJc w:val="left"/>
      <w:pPr>
        <w:ind w:left="250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1DDA8CC6">
      <w:start w:val="1"/>
      <w:numFmt w:val="decimal"/>
      <w:lvlText w:val="%4"/>
      <w:lvlJc w:val="left"/>
      <w:pPr>
        <w:ind w:left="322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1BFE5344">
      <w:start w:val="1"/>
      <w:numFmt w:val="lowerLetter"/>
      <w:lvlText w:val="%5"/>
      <w:lvlJc w:val="left"/>
      <w:pPr>
        <w:ind w:left="394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D4C0774A">
      <w:start w:val="1"/>
      <w:numFmt w:val="lowerRoman"/>
      <w:lvlText w:val="%6"/>
      <w:lvlJc w:val="left"/>
      <w:pPr>
        <w:ind w:left="466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E12A9B96">
      <w:start w:val="1"/>
      <w:numFmt w:val="decimal"/>
      <w:lvlText w:val="%7"/>
      <w:lvlJc w:val="left"/>
      <w:pPr>
        <w:ind w:left="538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4E8A8006">
      <w:start w:val="1"/>
      <w:numFmt w:val="lowerLetter"/>
      <w:lvlText w:val="%8"/>
      <w:lvlJc w:val="left"/>
      <w:pPr>
        <w:ind w:left="610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04A2F6A4">
      <w:start w:val="1"/>
      <w:numFmt w:val="lowerRoman"/>
      <w:lvlText w:val="%9"/>
      <w:lvlJc w:val="left"/>
      <w:pPr>
        <w:ind w:left="682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BB91432"/>
    <w:multiLevelType w:val="hybridMultilevel"/>
    <w:tmpl w:val="1668F9D4"/>
    <w:lvl w:ilvl="0" w:tplc="32E01EC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BB7E77"/>
    <w:multiLevelType w:val="multilevel"/>
    <w:tmpl w:val="D3DAD12A"/>
    <w:lvl w:ilvl="0">
      <w:start w:val="12"/>
      <w:numFmt w:val="decimal"/>
      <w:lvlText w:val="Član %1."/>
      <w:lvlJc w:val="center"/>
      <w:pPr>
        <w:ind w:left="360" w:hanging="360"/>
      </w:pPr>
      <w:rPr>
        <w:rFonts w:hint="default"/>
        <w:b/>
      </w:rPr>
    </w:lvl>
    <w:lvl w:ilvl="1">
      <w:start w:val="3"/>
      <w:numFmt w:val="decimal"/>
      <w:lvlText w:val="%1.%2"/>
      <w:lvlJc w:val="left"/>
      <w:pPr>
        <w:ind w:left="792" w:hanging="432"/>
      </w:pPr>
      <w:rPr>
        <w:rFonts w:hint="default"/>
        <w:b/>
      </w:rPr>
    </w:lvl>
    <w:lvl w:ilvl="2">
      <w:start w:val="1"/>
      <w:numFmt w:val="decimal"/>
      <w:lvlText w:val="%1.%2.%3"/>
      <w:lvlJc w:val="left"/>
      <w:pPr>
        <w:ind w:left="86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59B2A16"/>
    <w:multiLevelType w:val="multilevel"/>
    <w:tmpl w:val="AF2CB422"/>
    <w:lvl w:ilvl="0">
      <w:start w:val="1"/>
      <w:numFmt w:val="decimal"/>
      <w:lvlText w:val="Član %1."/>
      <w:lvlJc w:val="center"/>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86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DA7BBE"/>
    <w:multiLevelType w:val="hybridMultilevel"/>
    <w:tmpl w:val="3830E61A"/>
    <w:lvl w:ilvl="0" w:tplc="06D68300">
      <w:start w:val="1"/>
      <w:numFmt w:val="decimal"/>
      <w:lvlText w:val="%1."/>
      <w:lvlJc w:val="left"/>
      <w:pPr>
        <w:ind w:left="1080" w:hanging="360"/>
      </w:pPr>
      <w:rPr>
        <w:rFonts w:hint="default"/>
      </w:rPr>
    </w:lvl>
    <w:lvl w:ilvl="1" w:tplc="301A0019" w:tentative="1">
      <w:start w:val="1"/>
      <w:numFmt w:val="lowerLetter"/>
      <w:lvlText w:val="%2."/>
      <w:lvlJc w:val="left"/>
      <w:pPr>
        <w:ind w:left="1800" w:hanging="360"/>
      </w:pPr>
    </w:lvl>
    <w:lvl w:ilvl="2" w:tplc="301A001B" w:tentative="1">
      <w:start w:val="1"/>
      <w:numFmt w:val="lowerRoman"/>
      <w:lvlText w:val="%3."/>
      <w:lvlJc w:val="right"/>
      <w:pPr>
        <w:ind w:left="2520" w:hanging="180"/>
      </w:pPr>
    </w:lvl>
    <w:lvl w:ilvl="3" w:tplc="301A000F" w:tentative="1">
      <w:start w:val="1"/>
      <w:numFmt w:val="decimal"/>
      <w:lvlText w:val="%4."/>
      <w:lvlJc w:val="left"/>
      <w:pPr>
        <w:ind w:left="3240" w:hanging="360"/>
      </w:pPr>
    </w:lvl>
    <w:lvl w:ilvl="4" w:tplc="301A0019" w:tentative="1">
      <w:start w:val="1"/>
      <w:numFmt w:val="lowerLetter"/>
      <w:lvlText w:val="%5."/>
      <w:lvlJc w:val="left"/>
      <w:pPr>
        <w:ind w:left="3960" w:hanging="360"/>
      </w:pPr>
    </w:lvl>
    <w:lvl w:ilvl="5" w:tplc="301A001B" w:tentative="1">
      <w:start w:val="1"/>
      <w:numFmt w:val="lowerRoman"/>
      <w:lvlText w:val="%6."/>
      <w:lvlJc w:val="right"/>
      <w:pPr>
        <w:ind w:left="4680" w:hanging="180"/>
      </w:pPr>
    </w:lvl>
    <w:lvl w:ilvl="6" w:tplc="301A000F" w:tentative="1">
      <w:start w:val="1"/>
      <w:numFmt w:val="decimal"/>
      <w:lvlText w:val="%7."/>
      <w:lvlJc w:val="left"/>
      <w:pPr>
        <w:ind w:left="5400" w:hanging="360"/>
      </w:pPr>
    </w:lvl>
    <w:lvl w:ilvl="7" w:tplc="301A0019" w:tentative="1">
      <w:start w:val="1"/>
      <w:numFmt w:val="lowerLetter"/>
      <w:lvlText w:val="%8."/>
      <w:lvlJc w:val="left"/>
      <w:pPr>
        <w:ind w:left="6120" w:hanging="360"/>
      </w:pPr>
    </w:lvl>
    <w:lvl w:ilvl="8" w:tplc="301A001B" w:tentative="1">
      <w:start w:val="1"/>
      <w:numFmt w:val="lowerRoman"/>
      <w:lvlText w:val="%9."/>
      <w:lvlJc w:val="right"/>
      <w:pPr>
        <w:ind w:left="6840" w:hanging="180"/>
      </w:pPr>
    </w:lvl>
  </w:abstractNum>
  <w:abstractNum w:abstractNumId="18" w15:restartNumberingAfterBreak="0">
    <w:nsid w:val="49E807CF"/>
    <w:multiLevelType w:val="multilevel"/>
    <w:tmpl w:val="965E1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C20EED"/>
    <w:multiLevelType w:val="hybridMultilevel"/>
    <w:tmpl w:val="4F68D182"/>
    <w:lvl w:ilvl="0" w:tplc="32E01EC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255649"/>
    <w:multiLevelType w:val="multilevel"/>
    <w:tmpl w:val="C938E368"/>
    <w:styleLink w:val="Style2"/>
    <w:lvl w:ilvl="0">
      <w:start w:val="1"/>
      <w:numFmt w:val="decimal"/>
      <w:lvlText w:val="%1."/>
      <w:lvlJc w:val="left"/>
      <w:pPr>
        <w:ind w:left="360" w:hanging="360"/>
      </w:pPr>
      <w:rPr>
        <w:rFonts w:hint="default"/>
      </w:rPr>
    </w:lvl>
    <w:lvl w:ilvl="1">
      <w:start w:val="1"/>
      <w:numFmt w:val="decimal"/>
      <w:lvlText w:val="%1.2.1."/>
      <w:lvlJc w:val="left"/>
      <w:pPr>
        <w:ind w:left="411" w:firstLine="0"/>
      </w:pPr>
      <w:rPr>
        <w:rFonts w:hint="default"/>
      </w:rPr>
    </w:lvl>
    <w:lvl w:ilvl="2">
      <w:start w:val="1"/>
      <w:numFmt w:val="decimal"/>
      <w:lvlText w:val="%1.%2.%3."/>
      <w:lvlJc w:val="left"/>
      <w:pPr>
        <w:ind w:left="9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CD6D9D"/>
    <w:multiLevelType w:val="hybridMultilevel"/>
    <w:tmpl w:val="BE008F30"/>
    <w:lvl w:ilvl="0" w:tplc="9946A7C2">
      <w:start w:val="1"/>
      <w:numFmt w:val="lowerRoman"/>
      <w:lvlText w:val="%1."/>
      <w:lvlJc w:val="left"/>
      <w:pPr>
        <w:ind w:left="141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5B648436">
      <w:start w:val="1"/>
      <w:numFmt w:val="lowerLetter"/>
      <w:lvlText w:val="%2"/>
      <w:lvlJc w:val="left"/>
      <w:pPr>
        <w:ind w:left="178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B1B4B8C4">
      <w:start w:val="1"/>
      <w:numFmt w:val="lowerRoman"/>
      <w:lvlText w:val="%3"/>
      <w:lvlJc w:val="left"/>
      <w:pPr>
        <w:ind w:left="250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B756EC12">
      <w:start w:val="1"/>
      <w:numFmt w:val="decimal"/>
      <w:lvlText w:val="%4"/>
      <w:lvlJc w:val="left"/>
      <w:pPr>
        <w:ind w:left="322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F006CFE4">
      <w:start w:val="1"/>
      <w:numFmt w:val="lowerLetter"/>
      <w:lvlText w:val="%5"/>
      <w:lvlJc w:val="left"/>
      <w:pPr>
        <w:ind w:left="394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EC12F25E">
      <w:start w:val="1"/>
      <w:numFmt w:val="lowerRoman"/>
      <w:lvlText w:val="%6"/>
      <w:lvlJc w:val="left"/>
      <w:pPr>
        <w:ind w:left="466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912A8F76">
      <w:start w:val="1"/>
      <w:numFmt w:val="decimal"/>
      <w:lvlText w:val="%7"/>
      <w:lvlJc w:val="left"/>
      <w:pPr>
        <w:ind w:left="538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4CACC5FA">
      <w:start w:val="1"/>
      <w:numFmt w:val="lowerLetter"/>
      <w:lvlText w:val="%8"/>
      <w:lvlJc w:val="left"/>
      <w:pPr>
        <w:ind w:left="610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A18C0180">
      <w:start w:val="1"/>
      <w:numFmt w:val="lowerRoman"/>
      <w:lvlText w:val="%9"/>
      <w:lvlJc w:val="left"/>
      <w:pPr>
        <w:ind w:left="682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4D53D36"/>
    <w:multiLevelType w:val="hybridMultilevel"/>
    <w:tmpl w:val="166C96A4"/>
    <w:lvl w:ilvl="0" w:tplc="301A000F">
      <w:start w:val="1"/>
      <w:numFmt w:val="decimal"/>
      <w:lvlText w:val="%1."/>
      <w:lvlJc w:val="left"/>
      <w:pPr>
        <w:ind w:left="720" w:hanging="360"/>
      </w:pPr>
      <w:rPr>
        <w:rFonts w:hint="default"/>
      </w:rPr>
    </w:lvl>
    <w:lvl w:ilvl="1" w:tplc="301A0019" w:tentative="1">
      <w:start w:val="1"/>
      <w:numFmt w:val="lowerLetter"/>
      <w:lvlText w:val="%2."/>
      <w:lvlJc w:val="left"/>
      <w:pPr>
        <w:ind w:left="1440" w:hanging="360"/>
      </w:pPr>
    </w:lvl>
    <w:lvl w:ilvl="2" w:tplc="301A001B" w:tentative="1">
      <w:start w:val="1"/>
      <w:numFmt w:val="lowerRoman"/>
      <w:lvlText w:val="%3."/>
      <w:lvlJc w:val="right"/>
      <w:pPr>
        <w:ind w:left="2160" w:hanging="180"/>
      </w:pPr>
    </w:lvl>
    <w:lvl w:ilvl="3" w:tplc="301A000F" w:tentative="1">
      <w:start w:val="1"/>
      <w:numFmt w:val="decimal"/>
      <w:lvlText w:val="%4."/>
      <w:lvlJc w:val="left"/>
      <w:pPr>
        <w:ind w:left="2880" w:hanging="360"/>
      </w:pPr>
    </w:lvl>
    <w:lvl w:ilvl="4" w:tplc="301A0019" w:tentative="1">
      <w:start w:val="1"/>
      <w:numFmt w:val="lowerLetter"/>
      <w:lvlText w:val="%5."/>
      <w:lvlJc w:val="left"/>
      <w:pPr>
        <w:ind w:left="3600" w:hanging="360"/>
      </w:pPr>
    </w:lvl>
    <w:lvl w:ilvl="5" w:tplc="301A001B" w:tentative="1">
      <w:start w:val="1"/>
      <w:numFmt w:val="lowerRoman"/>
      <w:lvlText w:val="%6."/>
      <w:lvlJc w:val="right"/>
      <w:pPr>
        <w:ind w:left="4320" w:hanging="180"/>
      </w:pPr>
    </w:lvl>
    <w:lvl w:ilvl="6" w:tplc="301A000F" w:tentative="1">
      <w:start w:val="1"/>
      <w:numFmt w:val="decimal"/>
      <w:lvlText w:val="%7."/>
      <w:lvlJc w:val="left"/>
      <w:pPr>
        <w:ind w:left="5040" w:hanging="360"/>
      </w:pPr>
    </w:lvl>
    <w:lvl w:ilvl="7" w:tplc="301A0019" w:tentative="1">
      <w:start w:val="1"/>
      <w:numFmt w:val="lowerLetter"/>
      <w:lvlText w:val="%8."/>
      <w:lvlJc w:val="left"/>
      <w:pPr>
        <w:ind w:left="5760" w:hanging="360"/>
      </w:pPr>
    </w:lvl>
    <w:lvl w:ilvl="8" w:tplc="301A001B" w:tentative="1">
      <w:start w:val="1"/>
      <w:numFmt w:val="lowerRoman"/>
      <w:lvlText w:val="%9."/>
      <w:lvlJc w:val="right"/>
      <w:pPr>
        <w:ind w:left="6480" w:hanging="180"/>
      </w:pPr>
    </w:lvl>
  </w:abstractNum>
  <w:abstractNum w:abstractNumId="23" w15:restartNumberingAfterBreak="0">
    <w:nsid w:val="5A861280"/>
    <w:multiLevelType w:val="hybridMultilevel"/>
    <w:tmpl w:val="7872295A"/>
    <w:lvl w:ilvl="0" w:tplc="32E01EC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BE4EE2"/>
    <w:multiLevelType w:val="hybridMultilevel"/>
    <w:tmpl w:val="BE4E486C"/>
    <w:lvl w:ilvl="0" w:tplc="32E01EC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E327D4"/>
    <w:multiLevelType w:val="hybridMultilevel"/>
    <w:tmpl w:val="76C4BA42"/>
    <w:lvl w:ilvl="0" w:tplc="024201DE">
      <w:start w:val="1"/>
      <w:numFmt w:val="bullet"/>
      <w:lvlText w:val="-"/>
      <w:lvlJc w:val="left"/>
      <w:pPr>
        <w:ind w:left="72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FF6FC7"/>
    <w:multiLevelType w:val="hybridMultilevel"/>
    <w:tmpl w:val="F74248BA"/>
    <w:lvl w:ilvl="0" w:tplc="32E01EC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695664"/>
    <w:multiLevelType w:val="hybridMultilevel"/>
    <w:tmpl w:val="24D09C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2137F7"/>
    <w:multiLevelType w:val="multilevel"/>
    <w:tmpl w:val="8060817E"/>
    <w:lvl w:ilvl="0">
      <w:start w:val="27"/>
      <w:numFmt w:val="decimal"/>
      <w:lvlText w:val="Član %1."/>
      <w:lvlJc w:val="center"/>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86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F964846"/>
    <w:multiLevelType w:val="multilevel"/>
    <w:tmpl w:val="82DA7AEE"/>
    <w:lvl w:ilvl="0">
      <w:start w:val="14"/>
      <w:numFmt w:val="decimal"/>
      <w:lvlText w:val="Član %1."/>
      <w:lvlJc w:val="center"/>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86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28D0BCF"/>
    <w:multiLevelType w:val="hybridMultilevel"/>
    <w:tmpl w:val="BCD487B0"/>
    <w:lvl w:ilvl="0" w:tplc="32E01EC4">
      <w:start w:val="1"/>
      <w:numFmt w:val="lowerRoman"/>
      <w:lvlText w:val="(%1)"/>
      <w:lvlJc w:val="left"/>
      <w:pPr>
        <w:ind w:left="1512" w:hanging="360"/>
      </w:pPr>
      <w:rPr>
        <w:rFonts w:hint="default"/>
      </w:r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31" w15:restartNumberingAfterBreak="0">
    <w:nsid w:val="652B0016"/>
    <w:multiLevelType w:val="hybridMultilevel"/>
    <w:tmpl w:val="84BEFC8A"/>
    <w:lvl w:ilvl="0" w:tplc="32E01EC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1818E5"/>
    <w:multiLevelType w:val="multilevel"/>
    <w:tmpl w:val="73CE2830"/>
    <w:lvl w:ilvl="0">
      <w:start w:val="24"/>
      <w:numFmt w:val="decimal"/>
      <w:lvlText w:val="%1"/>
      <w:lvlJc w:val="left"/>
      <w:pPr>
        <w:ind w:left="36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987"/>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9813D1A"/>
    <w:multiLevelType w:val="hybridMultilevel"/>
    <w:tmpl w:val="B760527C"/>
    <w:lvl w:ilvl="0" w:tplc="E33ACAF0">
      <w:start w:val="1"/>
      <w:numFmt w:val="lowerRoman"/>
      <w:lvlText w:val="%1."/>
      <w:lvlJc w:val="left"/>
      <w:pPr>
        <w:ind w:left="141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FE0CD3AC">
      <w:start w:val="1"/>
      <w:numFmt w:val="lowerLetter"/>
      <w:lvlText w:val="%2"/>
      <w:lvlJc w:val="left"/>
      <w:pPr>
        <w:ind w:left="207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1A28D1A2">
      <w:start w:val="1"/>
      <w:numFmt w:val="lowerRoman"/>
      <w:lvlText w:val="%3"/>
      <w:lvlJc w:val="left"/>
      <w:pPr>
        <w:ind w:left="279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C720ADAA">
      <w:start w:val="1"/>
      <w:numFmt w:val="decimal"/>
      <w:lvlText w:val="%4"/>
      <w:lvlJc w:val="left"/>
      <w:pPr>
        <w:ind w:left="351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D2A8077E">
      <w:start w:val="1"/>
      <w:numFmt w:val="lowerLetter"/>
      <w:lvlText w:val="%5"/>
      <w:lvlJc w:val="left"/>
      <w:pPr>
        <w:ind w:left="423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BC104C5C">
      <w:start w:val="1"/>
      <w:numFmt w:val="lowerRoman"/>
      <w:lvlText w:val="%6"/>
      <w:lvlJc w:val="left"/>
      <w:pPr>
        <w:ind w:left="495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E7CC31CE">
      <w:start w:val="1"/>
      <w:numFmt w:val="decimal"/>
      <w:lvlText w:val="%7"/>
      <w:lvlJc w:val="left"/>
      <w:pPr>
        <w:ind w:left="567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24E4AAF2">
      <w:start w:val="1"/>
      <w:numFmt w:val="lowerLetter"/>
      <w:lvlText w:val="%8"/>
      <w:lvlJc w:val="left"/>
      <w:pPr>
        <w:ind w:left="639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91C4A448">
      <w:start w:val="1"/>
      <w:numFmt w:val="lowerRoman"/>
      <w:lvlText w:val="%9"/>
      <w:lvlJc w:val="left"/>
      <w:pPr>
        <w:ind w:left="711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EBC64E3"/>
    <w:multiLevelType w:val="hybridMultilevel"/>
    <w:tmpl w:val="9168A716"/>
    <w:lvl w:ilvl="0" w:tplc="9D2C31A2">
      <w:start w:val="1"/>
      <w:numFmt w:val="lowerRoman"/>
      <w:lvlText w:val="%1."/>
      <w:lvlJc w:val="left"/>
      <w:pPr>
        <w:ind w:left="127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5914A620">
      <w:start w:val="1"/>
      <w:numFmt w:val="lowerLetter"/>
      <w:lvlText w:val="%2"/>
      <w:lvlJc w:val="left"/>
      <w:pPr>
        <w:ind w:left="178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997C8F80">
      <w:start w:val="1"/>
      <w:numFmt w:val="lowerRoman"/>
      <w:lvlText w:val="%3"/>
      <w:lvlJc w:val="left"/>
      <w:pPr>
        <w:ind w:left="250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8B721C22">
      <w:start w:val="1"/>
      <w:numFmt w:val="decimal"/>
      <w:lvlText w:val="%4"/>
      <w:lvlJc w:val="left"/>
      <w:pPr>
        <w:ind w:left="322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CCAEAB82">
      <w:start w:val="1"/>
      <w:numFmt w:val="lowerLetter"/>
      <w:lvlText w:val="%5"/>
      <w:lvlJc w:val="left"/>
      <w:pPr>
        <w:ind w:left="394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04BAC286">
      <w:start w:val="1"/>
      <w:numFmt w:val="lowerRoman"/>
      <w:lvlText w:val="%6"/>
      <w:lvlJc w:val="left"/>
      <w:pPr>
        <w:ind w:left="466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3E3E4E8C">
      <w:start w:val="1"/>
      <w:numFmt w:val="decimal"/>
      <w:lvlText w:val="%7"/>
      <w:lvlJc w:val="left"/>
      <w:pPr>
        <w:ind w:left="538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E99472D8">
      <w:start w:val="1"/>
      <w:numFmt w:val="lowerLetter"/>
      <w:lvlText w:val="%8"/>
      <w:lvlJc w:val="left"/>
      <w:pPr>
        <w:ind w:left="610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41ADDE0">
      <w:start w:val="1"/>
      <w:numFmt w:val="lowerRoman"/>
      <w:lvlText w:val="%9"/>
      <w:lvlJc w:val="left"/>
      <w:pPr>
        <w:ind w:left="682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15060F8"/>
    <w:multiLevelType w:val="multilevel"/>
    <w:tmpl w:val="0409001D"/>
    <w:styleLink w:val="Style1"/>
    <w:lvl w:ilvl="0">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3C053EB"/>
    <w:multiLevelType w:val="multilevel"/>
    <w:tmpl w:val="5E485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831590"/>
    <w:multiLevelType w:val="hybridMultilevel"/>
    <w:tmpl w:val="E2684D88"/>
    <w:lvl w:ilvl="0" w:tplc="32E01EC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24483A"/>
    <w:multiLevelType w:val="hybridMultilevel"/>
    <w:tmpl w:val="5D528D10"/>
    <w:lvl w:ilvl="0" w:tplc="0024C006">
      <w:start w:val="1"/>
      <w:numFmt w:val="decimal"/>
      <w:pStyle w:val="Heading1"/>
      <w:lvlText w:val="%1."/>
      <w:lvlJc w:val="left"/>
      <w:pPr>
        <w:ind w:left="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1DA250A8">
      <w:start w:val="1"/>
      <w:numFmt w:val="lowerLetter"/>
      <w:lvlText w:val="%2"/>
      <w:lvlJc w:val="left"/>
      <w:pPr>
        <w:ind w:left="108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AF56F2A2">
      <w:start w:val="1"/>
      <w:numFmt w:val="lowerRoman"/>
      <w:lvlText w:val="%3"/>
      <w:lvlJc w:val="left"/>
      <w:pPr>
        <w:ind w:left="18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C7BE4930">
      <w:start w:val="1"/>
      <w:numFmt w:val="decimal"/>
      <w:lvlText w:val="%4"/>
      <w:lvlJc w:val="left"/>
      <w:pPr>
        <w:ind w:left="252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379CD316">
      <w:start w:val="1"/>
      <w:numFmt w:val="lowerLetter"/>
      <w:lvlText w:val="%5"/>
      <w:lvlJc w:val="left"/>
      <w:pPr>
        <w:ind w:left="324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A9F0EA02">
      <w:start w:val="1"/>
      <w:numFmt w:val="lowerRoman"/>
      <w:lvlText w:val="%6"/>
      <w:lvlJc w:val="left"/>
      <w:pPr>
        <w:ind w:left="396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169230AC">
      <w:start w:val="1"/>
      <w:numFmt w:val="decimal"/>
      <w:lvlText w:val="%7"/>
      <w:lvlJc w:val="left"/>
      <w:pPr>
        <w:ind w:left="468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A07AEE0C">
      <w:start w:val="1"/>
      <w:numFmt w:val="lowerLetter"/>
      <w:lvlText w:val="%8"/>
      <w:lvlJc w:val="left"/>
      <w:pPr>
        <w:ind w:left="54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E2C2DF6A">
      <w:start w:val="1"/>
      <w:numFmt w:val="lowerRoman"/>
      <w:lvlText w:val="%9"/>
      <w:lvlJc w:val="left"/>
      <w:pPr>
        <w:ind w:left="612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5A1027B"/>
    <w:multiLevelType w:val="hybridMultilevel"/>
    <w:tmpl w:val="C37A9DB6"/>
    <w:lvl w:ilvl="0" w:tplc="DAE05A9C">
      <w:start w:val="1"/>
      <w:numFmt w:val="lowerRoman"/>
      <w:lvlText w:val="%1."/>
      <w:lvlJc w:val="left"/>
      <w:pPr>
        <w:ind w:left="141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6E60B2D6">
      <w:start w:val="1"/>
      <w:numFmt w:val="lowerLetter"/>
      <w:lvlText w:val="%2"/>
      <w:lvlJc w:val="left"/>
      <w:pPr>
        <w:ind w:left="179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45843842">
      <w:start w:val="1"/>
      <w:numFmt w:val="lowerRoman"/>
      <w:lvlText w:val="%3"/>
      <w:lvlJc w:val="left"/>
      <w:pPr>
        <w:ind w:left="251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9A702500">
      <w:start w:val="1"/>
      <w:numFmt w:val="decimal"/>
      <w:lvlText w:val="%4"/>
      <w:lvlJc w:val="left"/>
      <w:pPr>
        <w:ind w:left="323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EFB48AE2">
      <w:start w:val="1"/>
      <w:numFmt w:val="lowerLetter"/>
      <w:lvlText w:val="%5"/>
      <w:lvlJc w:val="left"/>
      <w:pPr>
        <w:ind w:left="395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65C80572">
      <w:start w:val="1"/>
      <w:numFmt w:val="lowerRoman"/>
      <w:lvlText w:val="%6"/>
      <w:lvlJc w:val="left"/>
      <w:pPr>
        <w:ind w:left="467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65AAA534">
      <w:start w:val="1"/>
      <w:numFmt w:val="decimal"/>
      <w:lvlText w:val="%7"/>
      <w:lvlJc w:val="left"/>
      <w:pPr>
        <w:ind w:left="539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31C26CBE">
      <w:start w:val="1"/>
      <w:numFmt w:val="lowerLetter"/>
      <w:lvlText w:val="%8"/>
      <w:lvlJc w:val="left"/>
      <w:pPr>
        <w:ind w:left="611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21144332">
      <w:start w:val="1"/>
      <w:numFmt w:val="lowerRoman"/>
      <w:lvlText w:val="%9"/>
      <w:lvlJc w:val="left"/>
      <w:pPr>
        <w:ind w:left="683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7647B2C"/>
    <w:multiLevelType w:val="hybridMultilevel"/>
    <w:tmpl w:val="021EAEA4"/>
    <w:lvl w:ilvl="0" w:tplc="8326F298">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41" w15:restartNumberingAfterBreak="0">
    <w:nsid w:val="77FA06C8"/>
    <w:multiLevelType w:val="multilevel"/>
    <w:tmpl w:val="6F56A5F4"/>
    <w:lvl w:ilvl="0">
      <w:start w:val="20"/>
      <w:numFmt w:val="decimal"/>
      <w:lvlText w:val="Član %1."/>
      <w:lvlJc w:val="center"/>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86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88F57C5"/>
    <w:multiLevelType w:val="hybridMultilevel"/>
    <w:tmpl w:val="9A58BF44"/>
    <w:lvl w:ilvl="0" w:tplc="32E01EC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9AD3D91"/>
    <w:multiLevelType w:val="hybridMultilevel"/>
    <w:tmpl w:val="4E72E0BA"/>
    <w:lvl w:ilvl="0" w:tplc="32E01EC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DE22D9B"/>
    <w:multiLevelType w:val="hybridMultilevel"/>
    <w:tmpl w:val="9168A716"/>
    <w:lvl w:ilvl="0" w:tplc="9D2C31A2">
      <w:start w:val="1"/>
      <w:numFmt w:val="lowerRoman"/>
      <w:lvlText w:val="%1."/>
      <w:lvlJc w:val="left"/>
      <w:pPr>
        <w:ind w:left="127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5914A620">
      <w:start w:val="1"/>
      <w:numFmt w:val="lowerLetter"/>
      <w:lvlText w:val="%2"/>
      <w:lvlJc w:val="left"/>
      <w:pPr>
        <w:ind w:left="178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997C8F80">
      <w:start w:val="1"/>
      <w:numFmt w:val="lowerRoman"/>
      <w:lvlText w:val="%3"/>
      <w:lvlJc w:val="left"/>
      <w:pPr>
        <w:ind w:left="250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8B721C22">
      <w:start w:val="1"/>
      <w:numFmt w:val="decimal"/>
      <w:lvlText w:val="%4"/>
      <w:lvlJc w:val="left"/>
      <w:pPr>
        <w:ind w:left="322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CCAEAB82">
      <w:start w:val="1"/>
      <w:numFmt w:val="lowerLetter"/>
      <w:lvlText w:val="%5"/>
      <w:lvlJc w:val="left"/>
      <w:pPr>
        <w:ind w:left="394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04BAC286">
      <w:start w:val="1"/>
      <w:numFmt w:val="lowerRoman"/>
      <w:lvlText w:val="%6"/>
      <w:lvlJc w:val="left"/>
      <w:pPr>
        <w:ind w:left="466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3E3E4E8C">
      <w:start w:val="1"/>
      <w:numFmt w:val="decimal"/>
      <w:lvlText w:val="%7"/>
      <w:lvlJc w:val="left"/>
      <w:pPr>
        <w:ind w:left="538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E99472D8">
      <w:start w:val="1"/>
      <w:numFmt w:val="lowerLetter"/>
      <w:lvlText w:val="%8"/>
      <w:lvlJc w:val="left"/>
      <w:pPr>
        <w:ind w:left="610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41ADDE0">
      <w:start w:val="1"/>
      <w:numFmt w:val="lowerRoman"/>
      <w:lvlText w:val="%9"/>
      <w:lvlJc w:val="left"/>
      <w:pPr>
        <w:ind w:left="682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EAE3AD5"/>
    <w:multiLevelType w:val="hybridMultilevel"/>
    <w:tmpl w:val="9FB8D692"/>
    <w:lvl w:ilvl="0" w:tplc="32E01EC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8"/>
  </w:num>
  <w:num w:numId="3">
    <w:abstractNumId w:val="16"/>
  </w:num>
  <w:num w:numId="4">
    <w:abstractNumId w:val="11"/>
  </w:num>
  <w:num w:numId="5">
    <w:abstractNumId w:val="35"/>
  </w:num>
  <w:num w:numId="6">
    <w:abstractNumId w:val="20"/>
  </w:num>
  <w:num w:numId="7">
    <w:abstractNumId w:val="25"/>
  </w:num>
  <w:num w:numId="8">
    <w:abstractNumId w:val="38"/>
  </w:num>
  <w:num w:numId="9">
    <w:abstractNumId w:val="44"/>
  </w:num>
  <w:num w:numId="10">
    <w:abstractNumId w:val="33"/>
  </w:num>
  <w:num w:numId="11">
    <w:abstractNumId w:val="39"/>
  </w:num>
  <w:num w:numId="12">
    <w:abstractNumId w:val="13"/>
  </w:num>
  <w:num w:numId="13">
    <w:abstractNumId w:val="21"/>
  </w:num>
  <w:num w:numId="14">
    <w:abstractNumId w:val="32"/>
  </w:num>
  <w:num w:numId="15">
    <w:abstractNumId w:val="9"/>
  </w:num>
  <w:num w:numId="16">
    <w:abstractNumId w:val="34"/>
  </w:num>
  <w:num w:numId="17">
    <w:abstractNumId w:val="10"/>
  </w:num>
  <w:num w:numId="18">
    <w:abstractNumId w:val="30"/>
  </w:num>
  <w:num w:numId="19">
    <w:abstractNumId w:val="24"/>
  </w:num>
  <w:num w:numId="20">
    <w:abstractNumId w:val="6"/>
  </w:num>
  <w:num w:numId="21">
    <w:abstractNumId w:val="37"/>
  </w:num>
  <w:num w:numId="22">
    <w:abstractNumId w:val="12"/>
  </w:num>
  <w:num w:numId="23">
    <w:abstractNumId w:val="4"/>
  </w:num>
  <w:num w:numId="24">
    <w:abstractNumId w:val="2"/>
  </w:num>
  <w:num w:numId="25">
    <w:abstractNumId w:val="19"/>
  </w:num>
  <w:num w:numId="26">
    <w:abstractNumId w:val="14"/>
  </w:num>
  <w:num w:numId="27">
    <w:abstractNumId w:val="42"/>
  </w:num>
  <w:num w:numId="28">
    <w:abstractNumId w:val="1"/>
  </w:num>
  <w:num w:numId="29">
    <w:abstractNumId w:val="45"/>
  </w:num>
  <w:num w:numId="30">
    <w:abstractNumId w:val="43"/>
  </w:num>
  <w:num w:numId="31">
    <w:abstractNumId w:val="23"/>
  </w:num>
  <w:num w:numId="32">
    <w:abstractNumId w:val="5"/>
  </w:num>
  <w:num w:numId="33">
    <w:abstractNumId w:val="31"/>
  </w:num>
  <w:num w:numId="34">
    <w:abstractNumId w:val="26"/>
  </w:num>
  <w:num w:numId="35">
    <w:abstractNumId w:val="22"/>
  </w:num>
  <w:num w:numId="36">
    <w:abstractNumId w:val="17"/>
  </w:num>
  <w:num w:numId="37">
    <w:abstractNumId w:val="18"/>
  </w:num>
  <w:num w:numId="38">
    <w:abstractNumId w:val="36"/>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 w:numId="41">
    <w:abstractNumId w:val="7"/>
  </w:num>
  <w:num w:numId="42">
    <w:abstractNumId w:val="29"/>
  </w:num>
  <w:num w:numId="43">
    <w:abstractNumId w:val="41"/>
  </w:num>
  <w:num w:numId="44">
    <w:abstractNumId w:val="0"/>
  </w:num>
  <w:num w:numId="45">
    <w:abstractNumId w:val="3"/>
  </w:num>
  <w:num w:numId="46">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36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1B5"/>
    <w:rsid w:val="00000AEF"/>
    <w:rsid w:val="00000CDA"/>
    <w:rsid w:val="00003829"/>
    <w:rsid w:val="00005B4C"/>
    <w:rsid w:val="00007453"/>
    <w:rsid w:val="00007618"/>
    <w:rsid w:val="00010372"/>
    <w:rsid w:val="00012DCF"/>
    <w:rsid w:val="00013588"/>
    <w:rsid w:val="00015DE4"/>
    <w:rsid w:val="00017344"/>
    <w:rsid w:val="0001786B"/>
    <w:rsid w:val="00020474"/>
    <w:rsid w:val="00032103"/>
    <w:rsid w:val="000336A2"/>
    <w:rsid w:val="00033BAB"/>
    <w:rsid w:val="00036610"/>
    <w:rsid w:val="00040992"/>
    <w:rsid w:val="00040F0F"/>
    <w:rsid w:val="000421D0"/>
    <w:rsid w:val="00043C4F"/>
    <w:rsid w:val="0004507F"/>
    <w:rsid w:val="00045612"/>
    <w:rsid w:val="00047779"/>
    <w:rsid w:val="00047EC4"/>
    <w:rsid w:val="00050AAE"/>
    <w:rsid w:val="00051290"/>
    <w:rsid w:val="00052002"/>
    <w:rsid w:val="000538AF"/>
    <w:rsid w:val="000546E3"/>
    <w:rsid w:val="00054754"/>
    <w:rsid w:val="00057871"/>
    <w:rsid w:val="000634EE"/>
    <w:rsid w:val="000634FE"/>
    <w:rsid w:val="00064848"/>
    <w:rsid w:val="000725F5"/>
    <w:rsid w:val="00074174"/>
    <w:rsid w:val="00074290"/>
    <w:rsid w:val="000746AD"/>
    <w:rsid w:val="00076C67"/>
    <w:rsid w:val="00077801"/>
    <w:rsid w:val="000859C0"/>
    <w:rsid w:val="0009368E"/>
    <w:rsid w:val="00093CEB"/>
    <w:rsid w:val="0009403E"/>
    <w:rsid w:val="000A173E"/>
    <w:rsid w:val="000A2AE4"/>
    <w:rsid w:val="000A5E08"/>
    <w:rsid w:val="000A5F3E"/>
    <w:rsid w:val="000A6F6C"/>
    <w:rsid w:val="000A7D5C"/>
    <w:rsid w:val="000B0483"/>
    <w:rsid w:val="000B0754"/>
    <w:rsid w:val="000B1FF6"/>
    <w:rsid w:val="000B2367"/>
    <w:rsid w:val="000B5903"/>
    <w:rsid w:val="000B5CFB"/>
    <w:rsid w:val="000B6703"/>
    <w:rsid w:val="000C35A4"/>
    <w:rsid w:val="000C793A"/>
    <w:rsid w:val="000D0054"/>
    <w:rsid w:val="000D3D1C"/>
    <w:rsid w:val="000D5DB9"/>
    <w:rsid w:val="000E010A"/>
    <w:rsid w:val="000E7DFE"/>
    <w:rsid w:val="000F079E"/>
    <w:rsid w:val="000F37D2"/>
    <w:rsid w:val="000F3BA2"/>
    <w:rsid w:val="000F6620"/>
    <w:rsid w:val="000F7279"/>
    <w:rsid w:val="001032AB"/>
    <w:rsid w:val="00106DD3"/>
    <w:rsid w:val="00110542"/>
    <w:rsid w:val="0011265B"/>
    <w:rsid w:val="001129B6"/>
    <w:rsid w:val="001146E8"/>
    <w:rsid w:val="001242A7"/>
    <w:rsid w:val="00130683"/>
    <w:rsid w:val="0013301E"/>
    <w:rsid w:val="00135421"/>
    <w:rsid w:val="00135C6B"/>
    <w:rsid w:val="0013798F"/>
    <w:rsid w:val="00140292"/>
    <w:rsid w:val="001413DE"/>
    <w:rsid w:val="00144B0F"/>
    <w:rsid w:val="00146067"/>
    <w:rsid w:val="001466DE"/>
    <w:rsid w:val="00147B07"/>
    <w:rsid w:val="00150565"/>
    <w:rsid w:val="00153F5A"/>
    <w:rsid w:val="00155DA0"/>
    <w:rsid w:val="00156151"/>
    <w:rsid w:val="00156BD7"/>
    <w:rsid w:val="00160E3E"/>
    <w:rsid w:val="00163079"/>
    <w:rsid w:val="001652DA"/>
    <w:rsid w:val="00165EF7"/>
    <w:rsid w:val="001669CD"/>
    <w:rsid w:val="00167D76"/>
    <w:rsid w:val="0017426B"/>
    <w:rsid w:val="0018223F"/>
    <w:rsid w:val="0018316B"/>
    <w:rsid w:val="00186842"/>
    <w:rsid w:val="001909FE"/>
    <w:rsid w:val="001933F2"/>
    <w:rsid w:val="001962EB"/>
    <w:rsid w:val="00197C79"/>
    <w:rsid w:val="001A58B5"/>
    <w:rsid w:val="001A6203"/>
    <w:rsid w:val="001A628C"/>
    <w:rsid w:val="001B0799"/>
    <w:rsid w:val="001B22BF"/>
    <w:rsid w:val="001B4CE7"/>
    <w:rsid w:val="001C21E7"/>
    <w:rsid w:val="001C4AA1"/>
    <w:rsid w:val="001C4DEB"/>
    <w:rsid w:val="001C5C5A"/>
    <w:rsid w:val="001C5C9A"/>
    <w:rsid w:val="001D3DA6"/>
    <w:rsid w:val="001D41E2"/>
    <w:rsid w:val="001E24CB"/>
    <w:rsid w:val="001E2702"/>
    <w:rsid w:val="001E3AE7"/>
    <w:rsid w:val="001E3E14"/>
    <w:rsid w:val="001E4722"/>
    <w:rsid w:val="001E5B70"/>
    <w:rsid w:val="001E6093"/>
    <w:rsid w:val="001F2C9C"/>
    <w:rsid w:val="001F3A11"/>
    <w:rsid w:val="001F3CE1"/>
    <w:rsid w:val="001F50B9"/>
    <w:rsid w:val="001F5368"/>
    <w:rsid w:val="001F5FE0"/>
    <w:rsid w:val="001F618A"/>
    <w:rsid w:val="00200C8B"/>
    <w:rsid w:val="00201612"/>
    <w:rsid w:val="0020250E"/>
    <w:rsid w:val="00203E8F"/>
    <w:rsid w:val="002070F0"/>
    <w:rsid w:val="00207518"/>
    <w:rsid w:val="0021364F"/>
    <w:rsid w:val="00213FBC"/>
    <w:rsid w:val="002158C4"/>
    <w:rsid w:val="00226F21"/>
    <w:rsid w:val="002344ED"/>
    <w:rsid w:val="00234C52"/>
    <w:rsid w:val="002378DD"/>
    <w:rsid w:val="00240F7C"/>
    <w:rsid w:val="00242127"/>
    <w:rsid w:val="00242F95"/>
    <w:rsid w:val="002434B7"/>
    <w:rsid w:val="00245438"/>
    <w:rsid w:val="00246CDD"/>
    <w:rsid w:val="00247071"/>
    <w:rsid w:val="00257A56"/>
    <w:rsid w:val="0026061E"/>
    <w:rsid w:val="00261A3E"/>
    <w:rsid w:val="00264184"/>
    <w:rsid w:val="00264905"/>
    <w:rsid w:val="0026522C"/>
    <w:rsid w:val="00265357"/>
    <w:rsid w:val="00265EE6"/>
    <w:rsid w:val="00267108"/>
    <w:rsid w:val="002721E3"/>
    <w:rsid w:val="00275B47"/>
    <w:rsid w:val="00275FF9"/>
    <w:rsid w:val="00280873"/>
    <w:rsid w:val="002850F1"/>
    <w:rsid w:val="002873E1"/>
    <w:rsid w:val="002877B0"/>
    <w:rsid w:val="0029138A"/>
    <w:rsid w:val="00293A66"/>
    <w:rsid w:val="0029421E"/>
    <w:rsid w:val="00295BA6"/>
    <w:rsid w:val="002B576D"/>
    <w:rsid w:val="002B7D69"/>
    <w:rsid w:val="002C25E0"/>
    <w:rsid w:val="002C3446"/>
    <w:rsid w:val="002C37C8"/>
    <w:rsid w:val="002C4FE9"/>
    <w:rsid w:val="002C72CC"/>
    <w:rsid w:val="002D12E4"/>
    <w:rsid w:val="002D26EC"/>
    <w:rsid w:val="002D4A57"/>
    <w:rsid w:val="002D74D5"/>
    <w:rsid w:val="002E0A42"/>
    <w:rsid w:val="002E1DBE"/>
    <w:rsid w:val="002E3F86"/>
    <w:rsid w:val="002E4F14"/>
    <w:rsid w:val="002E76E0"/>
    <w:rsid w:val="002F6095"/>
    <w:rsid w:val="0030056D"/>
    <w:rsid w:val="00305245"/>
    <w:rsid w:val="0030749D"/>
    <w:rsid w:val="00307943"/>
    <w:rsid w:val="00310917"/>
    <w:rsid w:val="00313129"/>
    <w:rsid w:val="00313F7C"/>
    <w:rsid w:val="0031503E"/>
    <w:rsid w:val="00315C02"/>
    <w:rsid w:val="00322BDC"/>
    <w:rsid w:val="0032384B"/>
    <w:rsid w:val="0032475B"/>
    <w:rsid w:val="003269C5"/>
    <w:rsid w:val="003318A2"/>
    <w:rsid w:val="003336CE"/>
    <w:rsid w:val="00334ABD"/>
    <w:rsid w:val="00334E3E"/>
    <w:rsid w:val="00336765"/>
    <w:rsid w:val="003368A8"/>
    <w:rsid w:val="00342A01"/>
    <w:rsid w:val="00342BD4"/>
    <w:rsid w:val="003447BA"/>
    <w:rsid w:val="00345CD3"/>
    <w:rsid w:val="003475B8"/>
    <w:rsid w:val="00350AB3"/>
    <w:rsid w:val="00351DB7"/>
    <w:rsid w:val="00353627"/>
    <w:rsid w:val="0035383E"/>
    <w:rsid w:val="00362CC1"/>
    <w:rsid w:val="00364DDB"/>
    <w:rsid w:val="00370CBE"/>
    <w:rsid w:val="0037237D"/>
    <w:rsid w:val="00372501"/>
    <w:rsid w:val="003736D4"/>
    <w:rsid w:val="003758A4"/>
    <w:rsid w:val="003758AC"/>
    <w:rsid w:val="003762FB"/>
    <w:rsid w:val="00376975"/>
    <w:rsid w:val="00376D45"/>
    <w:rsid w:val="003810B5"/>
    <w:rsid w:val="003826FB"/>
    <w:rsid w:val="00383481"/>
    <w:rsid w:val="00384A2B"/>
    <w:rsid w:val="00386741"/>
    <w:rsid w:val="00386B9B"/>
    <w:rsid w:val="00390048"/>
    <w:rsid w:val="00391589"/>
    <w:rsid w:val="003919C9"/>
    <w:rsid w:val="00392968"/>
    <w:rsid w:val="003949E5"/>
    <w:rsid w:val="00394D9A"/>
    <w:rsid w:val="00394E99"/>
    <w:rsid w:val="00397753"/>
    <w:rsid w:val="003B1221"/>
    <w:rsid w:val="003B6A88"/>
    <w:rsid w:val="003C2903"/>
    <w:rsid w:val="003D2172"/>
    <w:rsid w:val="003D2D74"/>
    <w:rsid w:val="003D5161"/>
    <w:rsid w:val="003D7345"/>
    <w:rsid w:val="003E49C0"/>
    <w:rsid w:val="003E56FE"/>
    <w:rsid w:val="003E62F2"/>
    <w:rsid w:val="003E6AF0"/>
    <w:rsid w:val="003F0F69"/>
    <w:rsid w:val="003F4D14"/>
    <w:rsid w:val="003F68E2"/>
    <w:rsid w:val="004000BE"/>
    <w:rsid w:val="004007B6"/>
    <w:rsid w:val="00401B69"/>
    <w:rsid w:val="00402E5E"/>
    <w:rsid w:val="00411285"/>
    <w:rsid w:val="004221AB"/>
    <w:rsid w:val="00426FD8"/>
    <w:rsid w:val="004304D9"/>
    <w:rsid w:val="00430DFC"/>
    <w:rsid w:val="0043474C"/>
    <w:rsid w:val="004353C2"/>
    <w:rsid w:val="0044136E"/>
    <w:rsid w:val="00443521"/>
    <w:rsid w:val="00443FD6"/>
    <w:rsid w:val="00445581"/>
    <w:rsid w:val="00446590"/>
    <w:rsid w:val="00447270"/>
    <w:rsid w:val="0044744A"/>
    <w:rsid w:val="00452D6A"/>
    <w:rsid w:val="00452FC4"/>
    <w:rsid w:val="00453A6D"/>
    <w:rsid w:val="00455E61"/>
    <w:rsid w:val="00460078"/>
    <w:rsid w:val="0046263C"/>
    <w:rsid w:val="00462823"/>
    <w:rsid w:val="0046598F"/>
    <w:rsid w:val="0046689F"/>
    <w:rsid w:val="004761C2"/>
    <w:rsid w:val="00476C1D"/>
    <w:rsid w:val="004949E5"/>
    <w:rsid w:val="004A1538"/>
    <w:rsid w:val="004A20AD"/>
    <w:rsid w:val="004A3DED"/>
    <w:rsid w:val="004A44AE"/>
    <w:rsid w:val="004A4EC8"/>
    <w:rsid w:val="004A587C"/>
    <w:rsid w:val="004A6E88"/>
    <w:rsid w:val="004A7AC1"/>
    <w:rsid w:val="004B1887"/>
    <w:rsid w:val="004B50E4"/>
    <w:rsid w:val="004B6787"/>
    <w:rsid w:val="004C01B1"/>
    <w:rsid w:val="004C2C91"/>
    <w:rsid w:val="004C2EA2"/>
    <w:rsid w:val="004C3122"/>
    <w:rsid w:val="004C3811"/>
    <w:rsid w:val="004C7B00"/>
    <w:rsid w:val="004D2CBF"/>
    <w:rsid w:val="004D5AEE"/>
    <w:rsid w:val="004D6178"/>
    <w:rsid w:val="004D64F3"/>
    <w:rsid w:val="004E3B91"/>
    <w:rsid w:val="004E4EF1"/>
    <w:rsid w:val="004E54E4"/>
    <w:rsid w:val="004E58C2"/>
    <w:rsid w:val="004F1FC6"/>
    <w:rsid w:val="004F665F"/>
    <w:rsid w:val="00502BCE"/>
    <w:rsid w:val="005102CE"/>
    <w:rsid w:val="005142FF"/>
    <w:rsid w:val="00521B47"/>
    <w:rsid w:val="0052457E"/>
    <w:rsid w:val="005261B5"/>
    <w:rsid w:val="00530EFB"/>
    <w:rsid w:val="005336BA"/>
    <w:rsid w:val="00534CC4"/>
    <w:rsid w:val="00535668"/>
    <w:rsid w:val="005400B8"/>
    <w:rsid w:val="00543493"/>
    <w:rsid w:val="005436FA"/>
    <w:rsid w:val="00543F62"/>
    <w:rsid w:val="00545AAB"/>
    <w:rsid w:val="00546537"/>
    <w:rsid w:val="00547344"/>
    <w:rsid w:val="005473F9"/>
    <w:rsid w:val="005532C6"/>
    <w:rsid w:val="00555E7D"/>
    <w:rsid w:val="00560132"/>
    <w:rsid w:val="00560926"/>
    <w:rsid w:val="00561674"/>
    <w:rsid w:val="00561EC3"/>
    <w:rsid w:val="00563559"/>
    <w:rsid w:val="00563BAE"/>
    <w:rsid w:val="005671D8"/>
    <w:rsid w:val="00573E97"/>
    <w:rsid w:val="00575158"/>
    <w:rsid w:val="005823C0"/>
    <w:rsid w:val="0058369E"/>
    <w:rsid w:val="00585D45"/>
    <w:rsid w:val="00591946"/>
    <w:rsid w:val="00592365"/>
    <w:rsid w:val="00597643"/>
    <w:rsid w:val="00597C72"/>
    <w:rsid w:val="005A0F52"/>
    <w:rsid w:val="005B6133"/>
    <w:rsid w:val="005B6D8B"/>
    <w:rsid w:val="005C1627"/>
    <w:rsid w:val="005C559A"/>
    <w:rsid w:val="005D08BE"/>
    <w:rsid w:val="005D4775"/>
    <w:rsid w:val="005D49B5"/>
    <w:rsid w:val="005D7455"/>
    <w:rsid w:val="005D7B95"/>
    <w:rsid w:val="005E0455"/>
    <w:rsid w:val="005E09D3"/>
    <w:rsid w:val="005F027C"/>
    <w:rsid w:val="005F0644"/>
    <w:rsid w:val="005F0C48"/>
    <w:rsid w:val="005F3D02"/>
    <w:rsid w:val="005F4853"/>
    <w:rsid w:val="005F60BB"/>
    <w:rsid w:val="006003CD"/>
    <w:rsid w:val="006010DB"/>
    <w:rsid w:val="0060131A"/>
    <w:rsid w:val="006031FD"/>
    <w:rsid w:val="006058BB"/>
    <w:rsid w:val="0060716A"/>
    <w:rsid w:val="00607BF7"/>
    <w:rsid w:val="0061125B"/>
    <w:rsid w:val="0061464D"/>
    <w:rsid w:val="00614A13"/>
    <w:rsid w:val="006208D3"/>
    <w:rsid w:val="00624DB5"/>
    <w:rsid w:val="00625B3F"/>
    <w:rsid w:val="00627B0C"/>
    <w:rsid w:val="006303FE"/>
    <w:rsid w:val="00630613"/>
    <w:rsid w:val="006375ED"/>
    <w:rsid w:val="00637F55"/>
    <w:rsid w:val="0064076E"/>
    <w:rsid w:val="006410AF"/>
    <w:rsid w:val="00641A9E"/>
    <w:rsid w:val="00642D92"/>
    <w:rsid w:val="00642D98"/>
    <w:rsid w:val="0064397D"/>
    <w:rsid w:val="00644459"/>
    <w:rsid w:val="00646B8C"/>
    <w:rsid w:val="00646C0E"/>
    <w:rsid w:val="00650FA1"/>
    <w:rsid w:val="00652458"/>
    <w:rsid w:val="00652F3C"/>
    <w:rsid w:val="00655950"/>
    <w:rsid w:val="006579C8"/>
    <w:rsid w:val="006602C2"/>
    <w:rsid w:val="00662BD7"/>
    <w:rsid w:val="00663A8B"/>
    <w:rsid w:val="00674BEB"/>
    <w:rsid w:val="0068089C"/>
    <w:rsid w:val="006843A8"/>
    <w:rsid w:val="0068705D"/>
    <w:rsid w:val="006908C3"/>
    <w:rsid w:val="00692FB2"/>
    <w:rsid w:val="00694055"/>
    <w:rsid w:val="00694E8C"/>
    <w:rsid w:val="00695C51"/>
    <w:rsid w:val="006A37EA"/>
    <w:rsid w:val="006A47A7"/>
    <w:rsid w:val="006B1AB1"/>
    <w:rsid w:val="006B21A9"/>
    <w:rsid w:val="006B230B"/>
    <w:rsid w:val="006B269C"/>
    <w:rsid w:val="006B4648"/>
    <w:rsid w:val="006B6342"/>
    <w:rsid w:val="006B6799"/>
    <w:rsid w:val="006C738E"/>
    <w:rsid w:val="006D59A5"/>
    <w:rsid w:val="006D721F"/>
    <w:rsid w:val="006E435E"/>
    <w:rsid w:val="006E76B2"/>
    <w:rsid w:val="006F15CD"/>
    <w:rsid w:val="006F2A41"/>
    <w:rsid w:val="006F3764"/>
    <w:rsid w:val="006F54A5"/>
    <w:rsid w:val="006F5529"/>
    <w:rsid w:val="006F7009"/>
    <w:rsid w:val="006F725B"/>
    <w:rsid w:val="006F7C90"/>
    <w:rsid w:val="007017D6"/>
    <w:rsid w:val="00701E61"/>
    <w:rsid w:val="00702036"/>
    <w:rsid w:val="007042BF"/>
    <w:rsid w:val="0070542B"/>
    <w:rsid w:val="00711034"/>
    <w:rsid w:val="00712B49"/>
    <w:rsid w:val="00715279"/>
    <w:rsid w:val="00720A05"/>
    <w:rsid w:val="007264C4"/>
    <w:rsid w:val="00727EDC"/>
    <w:rsid w:val="0073081E"/>
    <w:rsid w:val="00731AB2"/>
    <w:rsid w:val="00731D09"/>
    <w:rsid w:val="00733BA3"/>
    <w:rsid w:val="00733DD1"/>
    <w:rsid w:val="00733E47"/>
    <w:rsid w:val="00734428"/>
    <w:rsid w:val="00735087"/>
    <w:rsid w:val="0073652E"/>
    <w:rsid w:val="00736CB0"/>
    <w:rsid w:val="007371AD"/>
    <w:rsid w:val="007400D5"/>
    <w:rsid w:val="007419DF"/>
    <w:rsid w:val="00741B71"/>
    <w:rsid w:val="00742551"/>
    <w:rsid w:val="0074296E"/>
    <w:rsid w:val="007458C1"/>
    <w:rsid w:val="00746723"/>
    <w:rsid w:val="007471A8"/>
    <w:rsid w:val="00750423"/>
    <w:rsid w:val="00753987"/>
    <w:rsid w:val="007549A2"/>
    <w:rsid w:val="00754D72"/>
    <w:rsid w:val="00755603"/>
    <w:rsid w:val="00756198"/>
    <w:rsid w:val="00757885"/>
    <w:rsid w:val="00757DF9"/>
    <w:rsid w:val="00762713"/>
    <w:rsid w:val="00764C21"/>
    <w:rsid w:val="00766A0D"/>
    <w:rsid w:val="00773C31"/>
    <w:rsid w:val="00775CBA"/>
    <w:rsid w:val="0077705B"/>
    <w:rsid w:val="007817CC"/>
    <w:rsid w:val="00782FDA"/>
    <w:rsid w:val="00793DF3"/>
    <w:rsid w:val="007941BF"/>
    <w:rsid w:val="007941EA"/>
    <w:rsid w:val="00796283"/>
    <w:rsid w:val="00797E25"/>
    <w:rsid w:val="007A0449"/>
    <w:rsid w:val="007A0463"/>
    <w:rsid w:val="007A103E"/>
    <w:rsid w:val="007A19AB"/>
    <w:rsid w:val="007A404B"/>
    <w:rsid w:val="007A4AB6"/>
    <w:rsid w:val="007A55F5"/>
    <w:rsid w:val="007A70AE"/>
    <w:rsid w:val="007B4DCC"/>
    <w:rsid w:val="007C02A1"/>
    <w:rsid w:val="007C7B70"/>
    <w:rsid w:val="007D1871"/>
    <w:rsid w:val="007D2A2C"/>
    <w:rsid w:val="007D370B"/>
    <w:rsid w:val="007D52E4"/>
    <w:rsid w:val="007E562F"/>
    <w:rsid w:val="007F3CBC"/>
    <w:rsid w:val="007F5EA5"/>
    <w:rsid w:val="007F65E8"/>
    <w:rsid w:val="008062C8"/>
    <w:rsid w:val="00811113"/>
    <w:rsid w:val="00811741"/>
    <w:rsid w:val="00812175"/>
    <w:rsid w:val="00814EF6"/>
    <w:rsid w:val="00815152"/>
    <w:rsid w:val="0082085F"/>
    <w:rsid w:val="00820EF9"/>
    <w:rsid w:val="00821D58"/>
    <w:rsid w:val="008245A5"/>
    <w:rsid w:val="00824962"/>
    <w:rsid w:val="00830FAC"/>
    <w:rsid w:val="00831AD2"/>
    <w:rsid w:val="00831B96"/>
    <w:rsid w:val="008325FC"/>
    <w:rsid w:val="00835B58"/>
    <w:rsid w:val="00837E52"/>
    <w:rsid w:val="00842745"/>
    <w:rsid w:val="008469EB"/>
    <w:rsid w:val="00847D6A"/>
    <w:rsid w:val="00853FE7"/>
    <w:rsid w:val="00855953"/>
    <w:rsid w:val="008561FD"/>
    <w:rsid w:val="00857B0C"/>
    <w:rsid w:val="00861190"/>
    <w:rsid w:val="00861754"/>
    <w:rsid w:val="008620F4"/>
    <w:rsid w:val="008645B7"/>
    <w:rsid w:val="0086772A"/>
    <w:rsid w:val="00867C37"/>
    <w:rsid w:val="0087024A"/>
    <w:rsid w:val="00871008"/>
    <w:rsid w:val="0087122A"/>
    <w:rsid w:val="00873F7C"/>
    <w:rsid w:val="00874015"/>
    <w:rsid w:val="00875DA3"/>
    <w:rsid w:val="00877601"/>
    <w:rsid w:val="0087786A"/>
    <w:rsid w:val="00884117"/>
    <w:rsid w:val="00884BF4"/>
    <w:rsid w:val="008872B8"/>
    <w:rsid w:val="00887F23"/>
    <w:rsid w:val="00892C4C"/>
    <w:rsid w:val="008946FD"/>
    <w:rsid w:val="008965BA"/>
    <w:rsid w:val="008A090B"/>
    <w:rsid w:val="008A1578"/>
    <w:rsid w:val="008A1E8F"/>
    <w:rsid w:val="008A4101"/>
    <w:rsid w:val="008A618F"/>
    <w:rsid w:val="008B159B"/>
    <w:rsid w:val="008B3F79"/>
    <w:rsid w:val="008C1C5F"/>
    <w:rsid w:val="008C6973"/>
    <w:rsid w:val="008C7E01"/>
    <w:rsid w:val="008D1085"/>
    <w:rsid w:val="008D10AC"/>
    <w:rsid w:val="008D1B4E"/>
    <w:rsid w:val="008D3BF1"/>
    <w:rsid w:val="008E04C2"/>
    <w:rsid w:val="008E3030"/>
    <w:rsid w:val="008E34F4"/>
    <w:rsid w:val="008E3E93"/>
    <w:rsid w:val="008F1D21"/>
    <w:rsid w:val="008F391F"/>
    <w:rsid w:val="008F4CEA"/>
    <w:rsid w:val="008F6D68"/>
    <w:rsid w:val="00902157"/>
    <w:rsid w:val="00904702"/>
    <w:rsid w:val="00905BB8"/>
    <w:rsid w:val="009061FD"/>
    <w:rsid w:val="00907C77"/>
    <w:rsid w:val="00907D2D"/>
    <w:rsid w:val="009127DD"/>
    <w:rsid w:val="00912935"/>
    <w:rsid w:val="009141EE"/>
    <w:rsid w:val="00914ED0"/>
    <w:rsid w:val="00916BF4"/>
    <w:rsid w:val="009174FB"/>
    <w:rsid w:val="00917E40"/>
    <w:rsid w:val="00921013"/>
    <w:rsid w:val="00921CFA"/>
    <w:rsid w:val="00922BC5"/>
    <w:rsid w:val="00923DB1"/>
    <w:rsid w:val="00924846"/>
    <w:rsid w:val="00924ACD"/>
    <w:rsid w:val="00924B51"/>
    <w:rsid w:val="0093321A"/>
    <w:rsid w:val="00933F6E"/>
    <w:rsid w:val="00934680"/>
    <w:rsid w:val="009353AC"/>
    <w:rsid w:val="00940E63"/>
    <w:rsid w:val="009414D4"/>
    <w:rsid w:val="009504F3"/>
    <w:rsid w:val="009507C1"/>
    <w:rsid w:val="00955F03"/>
    <w:rsid w:val="00956546"/>
    <w:rsid w:val="0095741B"/>
    <w:rsid w:val="0096297D"/>
    <w:rsid w:val="00965668"/>
    <w:rsid w:val="009674B9"/>
    <w:rsid w:val="0097150B"/>
    <w:rsid w:val="00972803"/>
    <w:rsid w:val="009730B5"/>
    <w:rsid w:val="00974FF6"/>
    <w:rsid w:val="009753B0"/>
    <w:rsid w:val="0097545A"/>
    <w:rsid w:val="00976329"/>
    <w:rsid w:val="00977DC2"/>
    <w:rsid w:val="0098190F"/>
    <w:rsid w:val="00981D7D"/>
    <w:rsid w:val="00982F96"/>
    <w:rsid w:val="009908A0"/>
    <w:rsid w:val="00990EC8"/>
    <w:rsid w:val="00992ABE"/>
    <w:rsid w:val="00993C28"/>
    <w:rsid w:val="00994044"/>
    <w:rsid w:val="009A3EDB"/>
    <w:rsid w:val="009A4EE9"/>
    <w:rsid w:val="009A5578"/>
    <w:rsid w:val="009B16D7"/>
    <w:rsid w:val="009B198F"/>
    <w:rsid w:val="009B39A0"/>
    <w:rsid w:val="009B638E"/>
    <w:rsid w:val="009B6DB5"/>
    <w:rsid w:val="009B78E1"/>
    <w:rsid w:val="009C2C48"/>
    <w:rsid w:val="009C31D1"/>
    <w:rsid w:val="009C33D3"/>
    <w:rsid w:val="009C5D54"/>
    <w:rsid w:val="009C79F5"/>
    <w:rsid w:val="009D18BB"/>
    <w:rsid w:val="009D2C3E"/>
    <w:rsid w:val="009D6DD4"/>
    <w:rsid w:val="009D7505"/>
    <w:rsid w:val="009D7A3D"/>
    <w:rsid w:val="009E111C"/>
    <w:rsid w:val="009E1E36"/>
    <w:rsid w:val="009E5BFB"/>
    <w:rsid w:val="009F2C76"/>
    <w:rsid w:val="009F4BFD"/>
    <w:rsid w:val="00A0290A"/>
    <w:rsid w:val="00A04515"/>
    <w:rsid w:val="00A04EF4"/>
    <w:rsid w:val="00A060A0"/>
    <w:rsid w:val="00A10397"/>
    <w:rsid w:val="00A1269D"/>
    <w:rsid w:val="00A16B63"/>
    <w:rsid w:val="00A17DD7"/>
    <w:rsid w:val="00A23B1B"/>
    <w:rsid w:val="00A24BAB"/>
    <w:rsid w:val="00A2518B"/>
    <w:rsid w:val="00A2649E"/>
    <w:rsid w:val="00A328A5"/>
    <w:rsid w:val="00A331BC"/>
    <w:rsid w:val="00A34315"/>
    <w:rsid w:val="00A36A59"/>
    <w:rsid w:val="00A36E39"/>
    <w:rsid w:val="00A44DC8"/>
    <w:rsid w:val="00A47E89"/>
    <w:rsid w:val="00A51655"/>
    <w:rsid w:val="00A52BCF"/>
    <w:rsid w:val="00A54201"/>
    <w:rsid w:val="00A54CCC"/>
    <w:rsid w:val="00A55CCC"/>
    <w:rsid w:val="00A654DC"/>
    <w:rsid w:val="00A6591E"/>
    <w:rsid w:val="00A829DF"/>
    <w:rsid w:val="00A83297"/>
    <w:rsid w:val="00A84FA7"/>
    <w:rsid w:val="00A8687F"/>
    <w:rsid w:val="00A95763"/>
    <w:rsid w:val="00AA0D9D"/>
    <w:rsid w:val="00AA368E"/>
    <w:rsid w:val="00AA519B"/>
    <w:rsid w:val="00AA7BF8"/>
    <w:rsid w:val="00AB3F5A"/>
    <w:rsid w:val="00AB4CED"/>
    <w:rsid w:val="00AB540D"/>
    <w:rsid w:val="00AB676B"/>
    <w:rsid w:val="00AB6E3F"/>
    <w:rsid w:val="00AB7A1C"/>
    <w:rsid w:val="00AC009F"/>
    <w:rsid w:val="00AC1339"/>
    <w:rsid w:val="00AC3442"/>
    <w:rsid w:val="00AC3D75"/>
    <w:rsid w:val="00AC484B"/>
    <w:rsid w:val="00AC4A9C"/>
    <w:rsid w:val="00AC55EB"/>
    <w:rsid w:val="00AC5609"/>
    <w:rsid w:val="00AD1AEA"/>
    <w:rsid w:val="00AD43F9"/>
    <w:rsid w:val="00AE1B07"/>
    <w:rsid w:val="00AE41BE"/>
    <w:rsid w:val="00AE4EA7"/>
    <w:rsid w:val="00AE5D47"/>
    <w:rsid w:val="00AF1EDB"/>
    <w:rsid w:val="00AF4B89"/>
    <w:rsid w:val="00AF50C7"/>
    <w:rsid w:val="00AF5C96"/>
    <w:rsid w:val="00B023A3"/>
    <w:rsid w:val="00B02D46"/>
    <w:rsid w:val="00B04B67"/>
    <w:rsid w:val="00B06F6E"/>
    <w:rsid w:val="00B140A2"/>
    <w:rsid w:val="00B162BF"/>
    <w:rsid w:val="00B24487"/>
    <w:rsid w:val="00B251EE"/>
    <w:rsid w:val="00B25ECE"/>
    <w:rsid w:val="00B269E5"/>
    <w:rsid w:val="00B27D97"/>
    <w:rsid w:val="00B32460"/>
    <w:rsid w:val="00B34894"/>
    <w:rsid w:val="00B34D33"/>
    <w:rsid w:val="00B412D4"/>
    <w:rsid w:val="00B41DCD"/>
    <w:rsid w:val="00B50606"/>
    <w:rsid w:val="00B513B1"/>
    <w:rsid w:val="00B51461"/>
    <w:rsid w:val="00B527B4"/>
    <w:rsid w:val="00B63D1C"/>
    <w:rsid w:val="00B640FD"/>
    <w:rsid w:val="00B70AF8"/>
    <w:rsid w:val="00B70C3F"/>
    <w:rsid w:val="00B734CE"/>
    <w:rsid w:val="00B84409"/>
    <w:rsid w:val="00B902D9"/>
    <w:rsid w:val="00BA301E"/>
    <w:rsid w:val="00BA4FDB"/>
    <w:rsid w:val="00BA661B"/>
    <w:rsid w:val="00BB3682"/>
    <w:rsid w:val="00BB3EA6"/>
    <w:rsid w:val="00BC374D"/>
    <w:rsid w:val="00BC7023"/>
    <w:rsid w:val="00BC7A95"/>
    <w:rsid w:val="00BD2714"/>
    <w:rsid w:val="00BD2C7D"/>
    <w:rsid w:val="00BD408C"/>
    <w:rsid w:val="00BE04AF"/>
    <w:rsid w:val="00BE0F94"/>
    <w:rsid w:val="00BE5833"/>
    <w:rsid w:val="00BF4AD2"/>
    <w:rsid w:val="00BF5A63"/>
    <w:rsid w:val="00BF5F4C"/>
    <w:rsid w:val="00C00A6B"/>
    <w:rsid w:val="00C04DBC"/>
    <w:rsid w:val="00C052E2"/>
    <w:rsid w:val="00C1582D"/>
    <w:rsid w:val="00C15F27"/>
    <w:rsid w:val="00C20814"/>
    <w:rsid w:val="00C24C80"/>
    <w:rsid w:val="00C25165"/>
    <w:rsid w:val="00C25A57"/>
    <w:rsid w:val="00C25F50"/>
    <w:rsid w:val="00C26589"/>
    <w:rsid w:val="00C31BF5"/>
    <w:rsid w:val="00C376CF"/>
    <w:rsid w:val="00C40861"/>
    <w:rsid w:val="00C40C5A"/>
    <w:rsid w:val="00C44223"/>
    <w:rsid w:val="00C46B01"/>
    <w:rsid w:val="00C47F62"/>
    <w:rsid w:val="00C5169F"/>
    <w:rsid w:val="00C52258"/>
    <w:rsid w:val="00C56C24"/>
    <w:rsid w:val="00C606D3"/>
    <w:rsid w:val="00C63C31"/>
    <w:rsid w:val="00C6551D"/>
    <w:rsid w:val="00C65B44"/>
    <w:rsid w:val="00C67573"/>
    <w:rsid w:val="00C70375"/>
    <w:rsid w:val="00C729F8"/>
    <w:rsid w:val="00C72BB0"/>
    <w:rsid w:val="00C73251"/>
    <w:rsid w:val="00C74DEB"/>
    <w:rsid w:val="00C76A4E"/>
    <w:rsid w:val="00C81C50"/>
    <w:rsid w:val="00C82F66"/>
    <w:rsid w:val="00C86092"/>
    <w:rsid w:val="00C860D2"/>
    <w:rsid w:val="00C86445"/>
    <w:rsid w:val="00C931F9"/>
    <w:rsid w:val="00C957AF"/>
    <w:rsid w:val="00CA0338"/>
    <w:rsid w:val="00CA114B"/>
    <w:rsid w:val="00CA2A56"/>
    <w:rsid w:val="00CA6AB5"/>
    <w:rsid w:val="00CB263C"/>
    <w:rsid w:val="00CB3862"/>
    <w:rsid w:val="00CB4B9C"/>
    <w:rsid w:val="00CB5B64"/>
    <w:rsid w:val="00CB7B90"/>
    <w:rsid w:val="00CC14FF"/>
    <w:rsid w:val="00CC2633"/>
    <w:rsid w:val="00CC4EDA"/>
    <w:rsid w:val="00CD5110"/>
    <w:rsid w:val="00CD5473"/>
    <w:rsid w:val="00CD581A"/>
    <w:rsid w:val="00CD5D47"/>
    <w:rsid w:val="00CE0735"/>
    <w:rsid w:val="00CE0903"/>
    <w:rsid w:val="00CE2CB5"/>
    <w:rsid w:val="00CE3F81"/>
    <w:rsid w:val="00CF4FD2"/>
    <w:rsid w:val="00CF5AD6"/>
    <w:rsid w:val="00CF6998"/>
    <w:rsid w:val="00D07C2C"/>
    <w:rsid w:val="00D138B3"/>
    <w:rsid w:val="00D24058"/>
    <w:rsid w:val="00D24CD7"/>
    <w:rsid w:val="00D27750"/>
    <w:rsid w:val="00D321B6"/>
    <w:rsid w:val="00D3351A"/>
    <w:rsid w:val="00D36C4F"/>
    <w:rsid w:val="00D40B95"/>
    <w:rsid w:val="00D42FF1"/>
    <w:rsid w:val="00D44BB6"/>
    <w:rsid w:val="00D521B5"/>
    <w:rsid w:val="00D52AC8"/>
    <w:rsid w:val="00D52EF7"/>
    <w:rsid w:val="00D53B1E"/>
    <w:rsid w:val="00D54F2B"/>
    <w:rsid w:val="00D562AD"/>
    <w:rsid w:val="00D56A9E"/>
    <w:rsid w:val="00D56DA5"/>
    <w:rsid w:val="00D61827"/>
    <w:rsid w:val="00D63AAC"/>
    <w:rsid w:val="00D63B9E"/>
    <w:rsid w:val="00D64130"/>
    <w:rsid w:val="00D64C33"/>
    <w:rsid w:val="00D663ED"/>
    <w:rsid w:val="00D67CB9"/>
    <w:rsid w:val="00D67FC8"/>
    <w:rsid w:val="00D70433"/>
    <w:rsid w:val="00D72E05"/>
    <w:rsid w:val="00D75643"/>
    <w:rsid w:val="00D7586D"/>
    <w:rsid w:val="00D828F0"/>
    <w:rsid w:val="00D82920"/>
    <w:rsid w:val="00D829EE"/>
    <w:rsid w:val="00D846D0"/>
    <w:rsid w:val="00D84A3E"/>
    <w:rsid w:val="00D90517"/>
    <w:rsid w:val="00D90956"/>
    <w:rsid w:val="00D941B1"/>
    <w:rsid w:val="00D944C3"/>
    <w:rsid w:val="00D969BD"/>
    <w:rsid w:val="00DA1901"/>
    <w:rsid w:val="00DA2C65"/>
    <w:rsid w:val="00DA6B55"/>
    <w:rsid w:val="00DA7944"/>
    <w:rsid w:val="00DB44D9"/>
    <w:rsid w:val="00DC0D13"/>
    <w:rsid w:val="00DC2859"/>
    <w:rsid w:val="00DC2F47"/>
    <w:rsid w:val="00DC3C7A"/>
    <w:rsid w:val="00DC5272"/>
    <w:rsid w:val="00DC5C61"/>
    <w:rsid w:val="00DC6EE1"/>
    <w:rsid w:val="00DD1F0A"/>
    <w:rsid w:val="00DD45FB"/>
    <w:rsid w:val="00DD5254"/>
    <w:rsid w:val="00DD5B6A"/>
    <w:rsid w:val="00DE07EE"/>
    <w:rsid w:val="00DE544B"/>
    <w:rsid w:val="00DE7A87"/>
    <w:rsid w:val="00DF02CB"/>
    <w:rsid w:val="00DF2253"/>
    <w:rsid w:val="00DF327F"/>
    <w:rsid w:val="00DF4861"/>
    <w:rsid w:val="00DF6C95"/>
    <w:rsid w:val="00E00AE9"/>
    <w:rsid w:val="00E01893"/>
    <w:rsid w:val="00E01A0D"/>
    <w:rsid w:val="00E037A2"/>
    <w:rsid w:val="00E03EE0"/>
    <w:rsid w:val="00E061C2"/>
    <w:rsid w:val="00E1266E"/>
    <w:rsid w:val="00E133DF"/>
    <w:rsid w:val="00E17AA3"/>
    <w:rsid w:val="00E204BD"/>
    <w:rsid w:val="00E21E67"/>
    <w:rsid w:val="00E24A01"/>
    <w:rsid w:val="00E25E2F"/>
    <w:rsid w:val="00E25F14"/>
    <w:rsid w:val="00E26F4B"/>
    <w:rsid w:val="00E278A0"/>
    <w:rsid w:val="00E3065B"/>
    <w:rsid w:val="00E30BA7"/>
    <w:rsid w:val="00E362F1"/>
    <w:rsid w:val="00E43D25"/>
    <w:rsid w:val="00E45934"/>
    <w:rsid w:val="00E5260D"/>
    <w:rsid w:val="00E5382B"/>
    <w:rsid w:val="00E53E2A"/>
    <w:rsid w:val="00E55FF7"/>
    <w:rsid w:val="00E62961"/>
    <w:rsid w:val="00E62EE0"/>
    <w:rsid w:val="00E63058"/>
    <w:rsid w:val="00E64DAE"/>
    <w:rsid w:val="00E6649E"/>
    <w:rsid w:val="00E72E9B"/>
    <w:rsid w:val="00E735C7"/>
    <w:rsid w:val="00E75814"/>
    <w:rsid w:val="00E75871"/>
    <w:rsid w:val="00E84C14"/>
    <w:rsid w:val="00E92C2A"/>
    <w:rsid w:val="00EA0737"/>
    <w:rsid w:val="00EA13BA"/>
    <w:rsid w:val="00EA242B"/>
    <w:rsid w:val="00EA5944"/>
    <w:rsid w:val="00EB136C"/>
    <w:rsid w:val="00EB55FB"/>
    <w:rsid w:val="00EB68AA"/>
    <w:rsid w:val="00EB7742"/>
    <w:rsid w:val="00EB7ECE"/>
    <w:rsid w:val="00EC0703"/>
    <w:rsid w:val="00EC24BA"/>
    <w:rsid w:val="00EC24CF"/>
    <w:rsid w:val="00EC5303"/>
    <w:rsid w:val="00EC5B8B"/>
    <w:rsid w:val="00ED08A9"/>
    <w:rsid w:val="00ED2448"/>
    <w:rsid w:val="00ED376A"/>
    <w:rsid w:val="00ED4C87"/>
    <w:rsid w:val="00ED6736"/>
    <w:rsid w:val="00ED7596"/>
    <w:rsid w:val="00ED7C3E"/>
    <w:rsid w:val="00EE04A4"/>
    <w:rsid w:val="00EE3AB1"/>
    <w:rsid w:val="00EE40D6"/>
    <w:rsid w:val="00EE4150"/>
    <w:rsid w:val="00EE42D7"/>
    <w:rsid w:val="00EE4E50"/>
    <w:rsid w:val="00EE55F0"/>
    <w:rsid w:val="00EF07DF"/>
    <w:rsid w:val="00EF0C1F"/>
    <w:rsid w:val="00EF1751"/>
    <w:rsid w:val="00EF28F5"/>
    <w:rsid w:val="00EF3B88"/>
    <w:rsid w:val="00EF3FAC"/>
    <w:rsid w:val="00EF5431"/>
    <w:rsid w:val="00EF647E"/>
    <w:rsid w:val="00F04981"/>
    <w:rsid w:val="00F10F78"/>
    <w:rsid w:val="00F131F5"/>
    <w:rsid w:val="00F1408B"/>
    <w:rsid w:val="00F15F6D"/>
    <w:rsid w:val="00F22160"/>
    <w:rsid w:val="00F272A5"/>
    <w:rsid w:val="00F27969"/>
    <w:rsid w:val="00F32DFC"/>
    <w:rsid w:val="00F35065"/>
    <w:rsid w:val="00F42F3D"/>
    <w:rsid w:val="00F511E0"/>
    <w:rsid w:val="00F52B38"/>
    <w:rsid w:val="00F52B70"/>
    <w:rsid w:val="00F52BEA"/>
    <w:rsid w:val="00F53B7F"/>
    <w:rsid w:val="00F54EC4"/>
    <w:rsid w:val="00F567BC"/>
    <w:rsid w:val="00F5682A"/>
    <w:rsid w:val="00F56F98"/>
    <w:rsid w:val="00F6102B"/>
    <w:rsid w:val="00F621CD"/>
    <w:rsid w:val="00F62F45"/>
    <w:rsid w:val="00F653DE"/>
    <w:rsid w:val="00F6756D"/>
    <w:rsid w:val="00F71509"/>
    <w:rsid w:val="00F82FF3"/>
    <w:rsid w:val="00F861D2"/>
    <w:rsid w:val="00F901F9"/>
    <w:rsid w:val="00F912E0"/>
    <w:rsid w:val="00F920D2"/>
    <w:rsid w:val="00F9434E"/>
    <w:rsid w:val="00F94A20"/>
    <w:rsid w:val="00F95322"/>
    <w:rsid w:val="00F95662"/>
    <w:rsid w:val="00F978C3"/>
    <w:rsid w:val="00FA0294"/>
    <w:rsid w:val="00FA08F6"/>
    <w:rsid w:val="00FA0AF3"/>
    <w:rsid w:val="00FA621C"/>
    <w:rsid w:val="00FA7937"/>
    <w:rsid w:val="00FB10E0"/>
    <w:rsid w:val="00FB72E9"/>
    <w:rsid w:val="00FC389D"/>
    <w:rsid w:val="00FC4FC9"/>
    <w:rsid w:val="00FC71F7"/>
    <w:rsid w:val="00FC79E2"/>
    <w:rsid w:val="00FD177A"/>
    <w:rsid w:val="00FD31D7"/>
    <w:rsid w:val="00FD7F5F"/>
    <w:rsid w:val="00FE318E"/>
    <w:rsid w:val="00FE5B2F"/>
    <w:rsid w:val="00FE7A14"/>
    <w:rsid w:val="00FF3C7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A80E0"/>
  <w15:docId w15:val="{3C0EA09A-53CA-4CFC-8CB1-E4389F36E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1B5"/>
    <w:pPr>
      <w:spacing w:after="0" w:line="240" w:lineRule="auto"/>
    </w:pPr>
    <w:rPr>
      <w:rFonts w:ascii="Times New Roman" w:eastAsia="Times New Roman" w:hAnsi="Times New Roman" w:cs="Times New Roman"/>
      <w:sz w:val="24"/>
      <w:szCs w:val="24"/>
      <w:lang w:val="en-GB"/>
    </w:rPr>
  </w:style>
  <w:style w:type="paragraph" w:styleId="Heading1">
    <w:name w:val="heading 1"/>
    <w:next w:val="Normal"/>
    <w:link w:val="Heading1Char"/>
    <w:uiPriority w:val="9"/>
    <w:unhideWhenUsed/>
    <w:qFormat/>
    <w:rsid w:val="00BF5A63"/>
    <w:pPr>
      <w:keepNext/>
      <w:keepLines/>
      <w:numPr>
        <w:numId w:val="8"/>
      </w:numPr>
      <w:spacing w:after="95" w:line="259" w:lineRule="auto"/>
      <w:ind w:left="294" w:hanging="10"/>
      <w:jc w:val="center"/>
      <w:outlineLvl w:val="0"/>
    </w:pPr>
    <w:rPr>
      <w:rFonts w:ascii="Tahoma" w:eastAsia="Tahoma" w:hAnsi="Tahoma" w:cs="Tahoma"/>
      <w:b/>
      <w:color w:val="00000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2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1"/>
    <w:uiPriority w:val="99"/>
    <w:semiHidden/>
    <w:rsid w:val="00D521B5"/>
    <w:pPr>
      <w:spacing w:line="280" w:lineRule="atLeast"/>
    </w:pPr>
    <w:rPr>
      <w:rFonts w:ascii="Arial" w:hAnsi="Arial"/>
      <w:kern w:val="20"/>
      <w:sz w:val="20"/>
      <w:szCs w:val="20"/>
    </w:rPr>
  </w:style>
  <w:style w:type="character" w:customStyle="1" w:styleId="CommentTextChar">
    <w:name w:val="Comment Text Char"/>
    <w:basedOn w:val="DefaultParagraphFont"/>
    <w:uiPriority w:val="99"/>
    <w:semiHidden/>
    <w:rsid w:val="00D521B5"/>
    <w:rPr>
      <w:rFonts w:ascii="Times New Roman" w:eastAsia="Times New Roman" w:hAnsi="Times New Roman" w:cs="Times New Roman"/>
      <w:sz w:val="20"/>
      <w:szCs w:val="20"/>
    </w:rPr>
  </w:style>
  <w:style w:type="character" w:styleId="CommentReference">
    <w:name w:val="annotation reference"/>
    <w:uiPriority w:val="99"/>
    <w:rsid w:val="00D521B5"/>
    <w:rPr>
      <w:sz w:val="16"/>
      <w:szCs w:val="16"/>
    </w:rPr>
  </w:style>
  <w:style w:type="character" w:customStyle="1" w:styleId="CommentTextChar1">
    <w:name w:val="Comment Text Char1"/>
    <w:link w:val="CommentText"/>
    <w:semiHidden/>
    <w:rsid w:val="00D521B5"/>
    <w:rPr>
      <w:rFonts w:ascii="Arial" w:eastAsia="Times New Roman" w:hAnsi="Arial" w:cs="Times New Roman"/>
      <w:kern w:val="20"/>
      <w:sz w:val="20"/>
      <w:szCs w:val="20"/>
      <w:lang w:val="en-GB"/>
    </w:rPr>
  </w:style>
  <w:style w:type="paragraph" w:styleId="BalloonText">
    <w:name w:val="Balloon Text"/>
    <w:basedOn w:val="Normal"/>
    <w:link w:val="BalloonTextChar"/>
    <w:uiPriority w:val="99"/>
    <w:semiHidden/>
    <w:unhideWhenUsed/>
    <w:rsid w:val="00D521B5"/>
    <w:rPr>
      <w:rFonts w:ascii="Tahoma" w:hAnsi="Tahoma" w:cs="Tahoma"/>
      <w:sz w:val="16"/>
      <w:szCs w:val="16"/>
    </w:rPr>
  </w:style>
  <w:style w:type="character" w:customStyle="1" w:styleId="BalloonTextChar">
    <w:name w:val="Balloon Text Char"/>
    <w:basedOn w:val="DefaultParagraphFont"/>
    <w:link w:val="BalloonText"/>
    <w:uiPriority w:val="99"/>
    <w:semiHidden/>
    <w:rsid w:val="00D521B5"/>
    <w:rPr>
      <w:rFonts w:ascii="Tahoma" w:eastAsia="Times New Roman" w:hAnsi="Tahoma" w:cs="Tahoma"/>
      <w:sz w:val="16"/>
      <w:szCs w:val="16"/>
    </w:rPr>
  </w:style>
  <w:style w:type="paragraph" w:styleId="ListParagraph">
    <w:name w:val="List Paragraph"/>
    <w:basedOn w:val="Normal"/>
    <w:uiPriority w:val="34"/>
    <w:qFormat/>
    <w:rsid w:val="00D521B5"/>
    <w:pPr>
      <w:ind w:left="720"/>
      <w:contextualSpacing/>
    </w:pPr>
  </w:style>
  <w:style w:type="numbering" w:customStyle="1" w:styleId="Style1">
    <w:name w:val="Style1"/>
    <w:uiPriority w:val="99"/>
    <w:rsid w:val="00C24C80"/>
    <w:pPr>
      <w:numPr>
        <w:numId w:val="5"/>
      </w:numPr>
    </w:pPr>
  </w:style>
  <w:style w:type="numbering" w:customStyle="1" w:styleId="Style2">
    <w:name w:val="Style2"/>
    <w:uiPriority w:val="99"/>
    <w:rsid w:val="0004507F"/>
    <w:pPr>
      <w:numPr>
        <w:numId w:val="6"/>
      </w:numPr>
    </w:pPr>
  </w:style>
  <w:style w:type="paragraph" w:styleId="CommentSubject">
    <w:name w:val="annotation subject"/>
    <w:basedOn w:val="CommentText"/>
    <w:next w:val="CommentText"/>
    <w:link w:val="CommentSubjectChar"/>
    <w:uiPriority w:val="99"/>
    <w:semiHidden/>
    <w:unhideWhenUsed/>
    <w:rsid w:val="00265EE6"/>
    <w:pPr>
      <w:spacing w:line="240" w:lineRule="auto"/>
    </w:pPr>
    <w:rPr>
      <w:rFonts w:ascii="Times New Roman" w:hAnsi="Times New Roman"/>
      <w:b/>
      <w:bCs/>
      <w:kern w:val="0"/>
    </w:rPr>
  </w:style>
  <w:style w:type="character" w:customStyle="1" w:styleId="CommentSubjectChar">
    <w:name w:val="Comment Subject Char"/>
    <w:basedOn w:val="CommentTextChar1"/>
    <w:link w:val="CommentSubject"/>
    <w:uiPriority w:val="99"/>
    <w:semiHidden/>
    <w:rsid w:val="00265EE6"/>
    <w:rPr>
      <w:rFonts w:ascii="Times New Roman" w:eastAsia="Times New Roman" w:hAnsi="Times New Roman" w:cs="Times New Roman"/>
      <w:b/>
      <w:bCs/>
      <w:kern w:val="20"/>
      <w:sz w:val="20"/>
      <w:szCs w:val="20"/>
      <w:lang w:val="en-GB"/>
    </w:rPr>
  </w:style>
  <w:style w:type="character" w:customStyle="1" w:styleId="Heading1Char">
    <w:name w:val="Heading 1 Char"/>
    <w:basedOn w:val="DefaultParagraphFont"/>
    <w:link w:val="Heading1"/>
    <w:uiPriority w:val="9"/>
    <w:rsid w:val="00BF5A63"/>
    <w:rPr>
      <w:rFonts w:ascii="Tahoma" w:eastAsia="Tahoma" w:hAnsi="Tahoma" w:cs="Tahoma"/>
      <w:b/>
      <w:color w:val="000000"/>
      <w:lang w:val="en-GB" w:eastAsia="en-GB"/>
    </w:rPr>
  </w:style>
  <w:style w:type="paragraph" w:customStyle="1" w:styleId="Default">
    <w:name w:val="Default"/>
    <w:rsid w:val="00A36A59"/>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PlaceholderText">
    <w:name w:val="Placeholder Text"/>
    <w:basedOn w:val="DefaultParagraphFont"/>
    <w:uiPriority w:val="99"/>
    <w:semiHidden/>
    <w:rsid w:val="00AC55EB"/>
    <w:rPr>
      <w:color w:val="808080"/>
    </w:rPr>
  </w:style>
  <w:style w:type="paragraph" w:styleId="Header">
    <w:name w:val="header"/>
    <w:basedOn w:val="Normal"/>
    <w:link w:val="HeaderChar"/>
    <w:uiPriority w:val="99"/>
    <w:unhideWhenUsed/>
    <w:rsid w:val="00155DA0"/>
    <w:pPr>
      <w:tabs>
        <w:tab w:val="center" w:pos="4513"/>
        <w:tab w:val="right" w:pos="9026"/>
      </w:tabs>
    </w:pPr>
  </w:style>
  <w:style w:type="character" w:customStyle="1" w:styleId="HeaderChar">
    <w:name w:val="Header Char"/>
    <w:basedOn w:val="DefaultParagraphFont"/>
    <w:link w:val="Header"/>
    <w:uiPriority w:val="99"/>
    <w:rsid w:val="00155DA0"/>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55DA0"/>
    <w:pPr>
      <w:tabs>
        <w:tab w:val="center" w:pos="4513"/>
        <w:tab w:val="right" w:pos="9026"/>
      </w:tabs>
    </w:pPr>
  </w:style>
  <w:style w:type="character" w:customStyle="1" w:styleId="FooterChar">
    <w:name w:val="Footer Char"/>
    <w:basedOn w:val="DefaultParagraphFont"/>
    <w:link w:val="Footer"/>
    <w:uiPriority w:val="99"/>
    <w:rsid w:val="00155DA0"/>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812357">
      <w:bodyDiv w:val="1"/>
      <w:marLeft w:val="0"/>
      <w:marRight w:val="0"/>
      <w:marTop w:val="0"/>
      <w:marBottom w:val="0"/>
      <w:divBdr>
        <w:top w:val="none" w:sz="0" w:space="0" w:color="auto"/>
        <w:left w:val="none" w:sz="0" w:space="0" w:color="auto"/>
        <w:bottom w:val="none" w:sz="0" w:space="0" w:color="auto"/>
        <w:right w:val="none" w:sz="0" w:space="0" w:color="auto"/>
      </w:divBdr>
    </w:div>
    <w:div w:id="2001929277">
      <w:bodyDiv w:val="1"/>
      <w:marLeft w:val="0"/>
      <w:marRight w:val="0"/>
      <w:marTop w:val="0"/>
      <w:marBottom w:val="0"/>
      <w:divBdr>
        <w:top w:val="none" w:sz="0" w:space="0" w:color="auto"/>
        <w:left w:val="none" w:sz="0" w:space="0" w:color="auto"/>
        <w:bottom w:val="none" w:sz="0" w:space="0" w:color="auto"/>
        <w:right w:val="none" w:sz="0" w:space="0" w:color="auto"/>
      </w:divBdr>
    </w:div>
    <w:div w:id="2035109150">
      <w:bodyDiv w:val="1"/>
      <w:marLeft w:val="0"/>
      <w:marRight w:val="0"/>
      <w:marTop w:val="0"/>
      <w:marBottom w:val="0"/>
      <w:divBdr>
        <w:top w:val="none" w:sz="0" w:space="0" w:color="auto"/>
        <w:left w:val="none" w:sz="0" w:space="0" w:color="auto"/>
        <w:bottom w:val="none" w:sz="0" w:space="0" w:color="auto"/>
        <w:right w:val="none" w:sz="0" w:space="0" w:color="auto"/>
      </w:divBdr>
      <w:divsChild>
        <w:div w:id="375546168">
          <w:marLeft w:val="0"/>
          <w:marRight w:val="0"/>
          <w:marTop w:val="0"/>
          <w:marBottom w:val="0"/>
          <w:divBdr>
            <w:top w:val="none" w:sz="0" w:space="0" w:color="auto"/>
            <w:left w:val="none" w:sz="0" w:space="0" w:color="auto"/>
            <w:bottom w:val="none" w:sz="0" w:space="0" w:color="auto"/>
            <w:right w:val="none" w:sz="0" w:space="0" w:color="auto"/>
          </w:divBdr>
        </w:div>
        <w:div w:id="1305232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10B25-8074-6848-89BA-717B3DF0F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26</Pages>
  <Words>7699</Words>
  <Characters>43890</Characters>
  <Application>Microsoft Office Word</Application>
  <DocSecurity>0</DocSecurity>
  <Lines>365</Lines>
  <Paragraphs>102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BDK legal</dc:creator>
  <cp:lastModifiedBy>Lazar Nenezic</cp:lastModifiedBy>
  <cp:revision>92</cp:revision>
  <dcterms:created xsi:type="dcterms:W3CDTF">2020-07-31T10:42:00Z</dcterms:created>
  <dcterms:modified xsi:type="dcterms:W3CDTF">2020-07-31T12:48:00Z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20181120074706964</vt:lpwstr>
  </property>
</Properties>
</file>