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1840" w14:textId="77777777" w:rsidR="00DC10AD" w:rsidRPr="00AB713F" w:rsidRDefault="00DC10AD" w:rsidP="00DC10AD">
      <w:pPr>
        <w:pStyle w:val="Header"/>
        <w:jc w:val="center"/>
        <w:rPr>
          <w:rFonts w:ascii="Garamond" w:hAnsi="Garamond"/>
          <w:sz w:val="24"/>
          <w:szCs w:val="24"/>
        </w:rPr>
      </w:pPr>
      <w:r w:rsidRPr="00AB713F">
        <w:rPr>
          <w:rFonts w:ascii="Garamond" w:eastAsia="Times New Roman" w:hAnsi="Garamond" w:cstheme="minorHAnsi"/>
          <w:noProof/>
          <w:sz w:val="24"/>
          <w:szCs w:val="24"/>
          <w:lang w:val="en-GB" w:eastAsia="en-GB"/>
        </w:rPr>
        <w:drawing>
          <wp:inline distT="0" distB="0" distL="0" distR="0" wp14:anchorId="445EDB9F" wp14:editId="061C35C9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E2258" w14:textId="77777777" w:rsidR="00DC10AD" w:rsidRPr="00AB713F" w:rsidRDefault="00DC10AD" w:rsidP="00DC10AD">
      <w:pPr>
        <w:pStyle w:val="Header"/>
        <w:jc w:val="center"/>
        <w:rPr>
          <w:rFonts w:ascii="Garamond" w:hAnsi="Garamond"/>
          <w:b/>
          <w:sz w:val="24"/>
          <w:szCs w:val="24"/>
        </w:rPr>
      </w:pPr>
      <w:r w:rsidRPr="00AB713F">
        <w:rPr>
          <w:rFonts w:ascii="Garamond" w:hAnsi="Garamond"/>
          <w:b/>
          <w:sz w:val="24"/>
          <w:szCs w:val="24"/>
        </w:rPr>
        <w:t>Crna Gora</w:t>
      </w:r>
    </w:p>
    <w:p w14:paraId="398874AB" w14:textId="77777777" w:rsidR="00DC10AD" w:rsidRPr="00AB713F" w:rsidRDefault="00DC10AD" w:rsidP="00DC10AD">
      <w:pPr>
        <w:pStyle w:val="Header"/>
        <w:jc w:val="center"/>
        <w:rPr>
          <w:rFonts w:ascii="Garamond" w:hAnsi="Garamond"/>
          <w:b/>
          <w:sz w:val="24"/>
          <w:szCs w:val="24"/>
        </w:rPr>
      </w:pPr>
      <w:r w:rsidRPr="00AB713F">
        <w:rPr>
          <w:rFonts w:ascii="Garamond" w:hAnsi="Garamond"/>
          <w:b/>
          <w:sz w:val="24"/>
          <w:szCs w:val="24"/>
        </w:rPr>
        <w:t>Ministarstvo finansija</w:t>
      </w:r>
      <w:r w:rsidR="00E2284A" w:rsidRPr="00AB713F">
        <w:rPr>
          <w:rFonts w:ascii="Garamond" w:hAnsi="Garamond"/>
          <w:b/>
          <w:sz w:val="24"/>
          <w:szCs w:val="24"/>
        </w:rPr>
        <w:t xml:space="preserve"> </w:t>
      </w:r>
    </w:p>
    <w:p w14:paraId="42F090C6" w14:textId="77777777" w:rsidR="00DC10AD" w:rsidRPr="00AB713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21EECECD" w14:textId="77777777" w:rsidR="00DC10AD" w:rsidRPr="00AB713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1806444" w14:textId="77777777" w:rsidR="00DC10AD" w:rsidRPr="00AB713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5935DB9" w14:textId="77777777" w:rsidR="00DC10AD" w:rsidRPr="00AB713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17F2D97" w14:textId="77777777" w:rsidR="00DC10AD" w:rsidRPr="00AB713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704DA37" w14:textId="77777777" w:rsidR="00DC10AD" w:rsidRPr="00AB713F" w:rsidRDefault="00DC10AD" w:rsidP="00DC10AD">
      <w:pPr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46B6B48" w14:textId="77777777" w:rsidR="00D238BE" w:rsidRPr="00AB713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AB713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ANALIZA KONSOLIDOVANE JAVNE POTROŠNJE</w:t>
      </w:r>
    </w:p>
    <w:p w14:paraId="30343A16" w14:textId="4A9B705C" w:rsidR="00DC10AD" w:rsidRPr="00AB713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AB713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ZA </w:t>
      </w:r>
      <w:r w:rsidR="00D3380D" w:rsidRPr="00AB713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II</w:t>
      </w:r>
      <w:r w:rsidR="00181797" w:rsidRPr="00AB713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AB713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7B3487" w:rsidRPr="00AB713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5</w:t>
      </w:r>
      <w:r w:rsidR="00123D81" w:rsidRPr="00AB713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5EA52A1E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14DAFB9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C5AF220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80765A7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ED3AD90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9B6796E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85D3E37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C2881DE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90B2333" w14:textId="77777777" w:rsidR="00DC10AD" w:rsidRPr="00AB713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B52379C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1C2C64F1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6E294265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3FE51C85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383EFA9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078DFBF7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6D07F6D6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65957437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31984137" w14:textId="77777777" w:rsidR="00DC10AD" w:rsidRPr="00AB713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390AAFA6" w14:textId="77777777" w:rsidR="00DC10AD" w:rsidRPr="00AB713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6A0156E2" w14:textId="77777777" w:rsidR="00DC10AD" w:rsidRPr="00AB713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506F054D" w14:textId="77777777" w:rsidR="00DC10AD" w:rsidRPr="00AB713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E2B35B6" w14:textId="77777777" w:rsidR="00DC10AD" w:rsidRPr="00AB713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6AB85FAE" w14:textId="77777777" w:rsidR="00DC10AD" w:rsidRPr="00AB713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3E3B8AE0" w14:textId="77777777" w:rsidR="00DC10AD" w:rsidRPr="00AB713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0D4B8619" w14:textId="0F3F8061" w:rsidR="006431DF" w:rsidRPr="00AB713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AB713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Podgorica,</w:t>
      </w:r>
      <w:r w:rsidR="000B32F3" w:rsidRPr="00AB713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</w:t>
      </w:r>
      <w:r w:rsidR="00181797" w:rsidRPr="00AB713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novembar</w:t>
      </w:r>
      <w:r w:rsidRPr="00AB713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</w:t>
      </w:r>
      <w:r w:rsidR="00B03D65" w:rsidRPr="00AB713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5</w:t>
      </w:r>
      <w:r w:rsidRPr="00AB713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. godine</w:t>
      </w:r>
    </w:p>
    <w:p w14:paraId="08076A53" w14:textId="77777777" w:rsidR="009F2B18" w:rsidRDefault="009F2B18" w:rsidP="00881A36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0E1C45AD" w14:textId="77777777" w:rsidR="009F2B18" w:rsidRDefault="009F2B18" w:rsidP="00881A36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24DEADFA" w14:textId="77777777" w:rsidR="009F2B18" w:rsidRDefault="009F2B18" w:rsidP="00881A36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256434F1" w14:textId="6DA9C45A" w:rsidR="00881A36" w:rsidRPr="00AB713F" w:rsidRDefault="00881A36" w:rsidP="00881A36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AB713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104FBC73" w14:textId="1A01EDF8" w:rsidR="00881A36" w:rsidRPr="00AB713F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AB713F">
        <w:rPr>
          <w:rFonts w:ascii="Garamond" w:hAnsi="Garamond"/>
          <w:b/>
          <w:sz w:val="24"/>
          <w:szCs w:val="24"/>
        </w:rPr>
        <w:t>Javni prihodi</w:t>
      </w:r>
      <w:r w:rsidR="00250121" w:rsidRPr="00AB713F">
        <w:rPr>
          <w:rFonts w:ascii="Garamond" w:hAnsi="Garamond"/>
          <w:sz w:val="24"/>
          <w:szCs w:val="24"/>
        </w:rPr>
        <w:t xml:space="preserve"> </w:t>
      </w:r>
      <w:r w:rsidRPr="00AB713F">
        <w:rPr>
          <w:rFonts w:ascii="Garamond" w:hAnsi="Garamond"/>
          <w:sz w:val="24"/>
          <w:szCs w:val="24"/>
        </w:rPr>
        <w:t xml:space="preserve">u periodu januar </w:t>
      </w:r>
      <w:r w:rsidR="00181797" w:rsidRPr="00AB713F">
        <w:rPr>
          <w:rFonts w:ascii="Garamond" w:hAnsi="Garamond"/>
          <w:sz w:val="24"/>
          <w:szCs w:val="24"/>
        </w:rPr>
        <w:t>-</w:t>
      </w:r>
      <w:r w:rsidR="00FD5FF2" w:rsidRPr="00AB713F">
        <w:rPr>
          <w:rFonts w:ascii="Garamond" w:hAnsi="Garamond"/>
          <w:sz w:val="24"/>
          <w:szCs w:val="24"/>
        </w:rPr>
        <w:t xml:space="preserve"> </w:t>
      </w:r>
      <w:r w:rsidR="00181797" w:rsidRPr="00AB713F">
        <w:rPr>
          <w:rFonts w:ascii="Garamond" w:hAnsi="Garamond"/>
          <w:sz w:val="24"/>
          <w:szCs w:val="24"/>
        </w:rPr>
        <w:t>septembar</w:t>
      </w:r>
      <w:r w:rsidRPr="00AB713F">
        <w:rPr>
          <w:rFonts w:ascii="Garamond" w:hAnsi="Garamond"/>
          <w:sz w:val="24"/>
          <w:szCs w:val="24"/>
        </w:rPr>
        <w:t xml:space="preserve"> 202</w:t>
      </w:r>
      <w:r w:rsidR="007B3487" w:rsidRPr="00AB713F">
        <w:rPr>
          <w:rFonts w:ascii="Garamond" w:hAnsi="Garamond"/>
          <w:sz w:val="24"/>
          <w:szCs w:val="24"/>
        </w:rPr>
        <w:t>5</w:t>
      </w:r>
      <w:r w:rsidRPr="00AB713F">
        <w:rPr>
          <w:rFonts w:ascii="Garamond" w:hAnsi="Garamond"/>
          <w:sz w:val="24"/>
          <w:szCs w:val="24"/>
        </w:rPr>
        <w:t>. godine iznosili su</w:t>
      </w:r>
      <w:r w:rsidR="00591A2E">
        <w:rPr>
          <w:rFonts w:ascii="Garamond" w:hAnsi="Garamond"/>
          <w:sz w:val="24"/>
          <w:szCs w:val="24"/>
        </w:rPr>
        <w:t xml:space="preserve"> 2.421,6</w:t>
      </w:r>
      <w:r w:rsidR="00250121" w:rsidRPr="00AB713F">
        <w:rPr>
          <w:rFonts w:ascii="Garamond" w:hAnsi="Garamond"/>
          <w:sz w:val="24"/>
          <w:szCs w:val="24"/>
        </w:rPr>
        <w:t xml:space="preserve"> </w:t>
      </w:r>
      <w:r w:rsidRPr="00AB713F">
        <w:rPr>
          <w:rFonts w:ascii="Garamond" w:hAnsi="Garamond"/>
          <w:sz w:val="24"/>
          <w:szCs w:val="24"/>
        </w:rPr>
        <w:t xml:space="preserve">mil. € ili </w:t>
      </w:r>
      <w:r w:rsidR="00591A2E">
        <w:rPr>
          <w:rFonts w:ascii="Garamond" w:hAnsi="Garamond"/>
          <w:sz w:val="24"/>
          <w:szCs w:val="24"/>
        </w:rPr>
        <w:t>30,6</w:t>
      </w:r>
      <w:r w:rsidRPr="00AB713F">
        <w:rPr>
          <w:rFonts w:ascii="Garamond" w:hAnsi="Garamond"/>
          <w:sz w:val="24"/>
          <w:szCs w:val="24"/>
        </w:rPr>
        <w:t>% procijenjenog BDP-a (7.</w:t>
      </w:r>
      <w:r w:rsidR="007B3487" w:rsidRPr="00AB713F">
        <w:rPr>
          <w:rFonts w:ascii="Garamond" w:hAnsi="Garamond"/>
          <w:sz w:val="24"/>
          <w:szCs w:val="24"/>
        </w:rPr>
        <w:t>9</w:t>
      </w:r>
      <w:r w:rsidR="00250121" w:rsidRPr="00AB713F">
        <w:rPr>
          <w:rFonts w:ascii="Garamond" w:hAnsi="Garamond"/>
          <w:sz w:val="24"/>
          <w:szCs w:val="24"/>
        </w:rPr>
        <w:t>18,5</w:t>
      </w:r>
      <w:r w:rsidRPr="00AB713F">
        <w:rPr>
          <w:rFonts w:ascii="Garamond" w:hAnsi="Garamond"/>
          <w:sz w:val="24"/>
          <w:szCs w:val="24"/>
        </w:rPr>
        <w:t xml:space="preserve"> mil. €) i u odnosu na planirane </w:t>
      </w:r>
      <w:r w:rsidR="00250121" w:rsidRPr="00AB713F">
        <w:rPr>
          <w:rFonts w:ascii="Garamond" w:hAnsi="Garamond"/>
          <w:sz w:val="24"/>
          <w:szCs w:val="24"/>
        </w:rPr>
        <w:t xml:space="preserve">niži </w:t>
      </w:r>
      <w:r w:rsidRPr="00AB713F">
        <w:rPr>
          <w:rFonts w:ascii="Garamond" w:hAnsi="Garamond"/>
          <w:sz w:val="24"/>
          <w:szCs w:val="24"/>
        </w:rPr>
        <w:t>su za</w:t>
      </w:r>
      <w:r w:rsidR="00181797" w:rsidRPr="00AB713F">
        <w:rPr>
          <w:rFonts w:ascii="Garamond" w:hAnsi="Garamond"/>
          <w:sz w:val="24"/>
          <w:szCs w:val="24"/>
        </w:rPr>
        <w:t xml:space="preserve"> </w:t>
      </w:r>
      <w:r w:rsidR="00591A2E">
        <w:rPr>
          <w:rFonts w:ascii="Garamond" w:hAnsi="Garamond"/>
          <w:sz w:val="24"/>
          <w:szCs w:val="24"/>
        </w:rPr>
        <w:t xml:space="preserve">38,9 </w:t>
      </w:r>
      <w:r w:rsidRPr="00AB713F">
        <w:rPr>
          <w:rFonts w:ascii="Garamond" w:hAnsi="Garamond"/>
          <w:sz w:val="24"/>
          <w:szCs w:val="24"/>
        </w:rPr>
        <w:t xml:space="preserve">mil. € ili </w:t>
      </w:r>
      <w:r w:rsidR="00591A2E">
        <w:rPr>
          <w:rFonts w:ascii="Garamond" w:hAnsi="Garamond"/>
          <w:sz w:val="24"/>
          <w:szCs w:val="24"/>
        </w:rPr>
        <w:t>1,6</w:t>
      </w:r>
      <w:r w:rsidRPr="00AB713F">
        <w:rPr>
          <w:rFonts w:ascii="Garamond" w:hAnsi="Garamond"/>
          <w:sz w:val="24"/>
          <w:szCs w:val="24"/>
        </w:rPr>
        <w:t>%. U odnosu na isti period 202</w:t>
      </w:r>
      <w:r w:rsidR="007B3487" w:rsidRPr="00AB713F">
        <w:rPr>
          <w:rFonts w:ascii="Garamond" w:hAnsi="Garamond"/>
          <w:sz w:val="24"/>
          <w:szCs w:val="24"/>
        </w:rPr>
        <w:t>4.</w:t>
      </w:r>
      <w:r w:rsidRPr="00AB713F">
        <w:rPr>
          <w:rFonts w:ascii="Garamond" w:hAnsi="Garamond"/>
          <w:sz w:val="24"/>
          <w:szCs w:val="24"/>
        </w:rPr>
        <w:t xml:space="preserve"> godine, javni prihodi su veći za </w:t>
      </w:r>
      <w:r w:rsidR="005D0ACC">
        <w:rPr>
          <w:rFonts w:ascii="Garamond" w:hAnsi="Garamond"/>
          <w:sz w:val="24"/>
          <w:szCs w:val="24"/>
        </w:rPr>
        <w:t>39</w:t>
      </w:r>
      <w:r w:rsidR="00F84D61">
        <w:rPr>
          <w:rFonts w:ascii="Garamond" w:hAnsi="Garamond"/>
          <w:sz w:val="24"/>
          <w:szCs w:val="24"/>
        </w:rPr>
        <w:t xml:space="preserve">,6 </w:t>
      </w:r>
      <w:r w:rsidRPr="00AB713F">
        <w:rPr>
          <w:rFonts w:ascii="Garamond" w:hAnsi="Garamond"/>
          <w:sz w:val="24"/>
          <w:szCs w:val="24"/>
        </w:rPr>
        <w:t xml:space="preserve">mil. € ili </w:t>
      </w:r>
      <w:r w:rsidR="00F84D61">
        <w:rPr>
          <w:rFonts w:ascii="Garamond" w:hAnsi="Garamond"/>
          <w:sz w:val="24"/>
          <w:szCs w:val="24"/>
        </w:rPr>
        <w:t>1,7</w:t>
      </w:r>
      <w:r w:rsidRPr="00AB713F">
        <w:rPr>
          <w:rFonts w:ascii="Garamond" w:hAnsi="Garamond"/>
          <w:sz w:val="24"/>
          <w:szCs w:val="24"/>
        </w:rPr>
        <w:t>%.</w:t>
      </w:r>
    </w:p>
    <w:p w14:paraId="5DFD3269" w14:textId="657ED447" w:rsidR="00881A36" w:rsidRPr="00AB713F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AB713F">
        <w:rPr>
          <w:rFonts w:ascii="Garamond" w:hAnsi="Garamond"/>
          <w:b/>
          <w:sz w:val="24"/>
          <w:szCs w:val="24"/>
        </w:rPr>
        <w:t>Javna potrošnja</w:t>
      </w:r>
      <w:r w:rsidR="00250121" w:rsidRPr="00AB713F">
        <w:rPr>
          <w:rFonts w:ascii="Garamond" w:hAnsi="Garamond"/>
          <w:b/>
          <w:sz w:val="24"/>
          <w:szCs w:val="24"/>
        </w:rPr>
        <w:t xml:space="preserve"> </w:t>
      </w:r>
      <w:r w:rsidRPr="00AB713F">
        <w:rPr>
          <w:rFonts w:ascii="Garamond" w:hAnsi="Garamond"/>
          <w:sz w:val="24"/>
          <w:szCs w:val="24"/>
        </w:rPr>
        <w:t xml:space="preserve">u periodu januar </w:t>
      </w:r>
      <w:r w:rsidR="00181797" w:rsidRPr="00AB713F">
        <w:rPr>
          <w:rFonts w:ascii="Garamond" w:hAnsi="Garamond"/>
          <w:sz w:val="24"/>
          <w:szCs w:val="24"/>
        </w:rPr>
        <w:t>-</w:t>
      </w:r>
      <w:r w:rsidRPr="00AB713F">
        <w:rPr>
          <w:rFonts w:ascii="Garamond" w:hAnsi="Garamond"/>
          <w:sz w:val="24"/>
          <w:szCs w:val="24"/>
        </w:rPr>
        <w:t xml:space="preserve"> </w:t>
      </w:r>
      <w:r w:rsidR="00181797" w:rsidRPr="00AB713F">
        <w:rPr>
          <w:rFonts w:ascii="Garamond" w:hAnsi="Garamond"/>
          <w:sz w:val="24"/>
          <w:szCs w:val="24"/>
        </w:rPr>
        <w:t>septembar</w:t>
      </w:r>
      <w:r w:rsidR="00B54F86" w:rsidRPr="00AB713F">
        <w:rPr>
          <w:rFonts w:ascii="Garamond" w:hAnsi="Garamond"/>
          <w:sz w:val="24"/>
          <w:szCs w:val="24"/>
        </w:rPr>
        <w:t xml:space="preserve"> </w:t>
      </w:r>
      <w:r w:rsidRPr="00AB713F">
        <w:rPr>
          <w:rFonts w:ascii="Garamond" w:hAnsi="Garamond"/>
          <w:sz w:val="24"/>
          <w:szCs w:val="24"/>
        </w:rPr>
        <w:t>202</w:t>
      </w:r>
      <w:r w:rsidR="007B3487" w:rsidRPr="00AB713F">
        <w:rPr>
          <w:rFonts w:ascii="Garamond" w:hAnsi="Garamond"/>
          <w:sz w:val="24"/>
          <w:szCs w:val="24"/>
        </w:rPr>
        <w:t>5</w:t>
      </w:r>
      <w:r w:rsidRPr="00AB713F">
        <w:rPr>
          <w:rFonts w:ascii="Garamond" w:hAnsi="Garamond"/>
          <w:sz w:val="24"/>
          <w:szCs w:val="24"/>
        </w:rPr>
        <w:t>. godine iznosila je</w:t>
      </w:r>
      <w:r w:rsidR="00181797" w:rsidRPr="00AB713F">
        <w:rPr>
          <w:rFonts w:ascii="Garamond" w:hAnsi="Garamond"/>
          <w:sz w:val="24"/>
          <w:szCs w:val="24"/>
        </w:rPr>
        <w:t xml:space="preserve"> </w:t>
      </w:r>
      <w:r w:rsidR="00591A2E">
        <w:rPr>
          <w:rFonts w:ascii="Garamond" w:hAnsi="Garamond"/>
          <w:sz w:val="24"/>
          <w:szCs w:val="24"/>
        </w:rPr>
        <w:t xml:space="preserve">2.498,2 </w:t>
      </w:r>
      <w:r w:rsidRPr="00AB713F">
        <w:rPr>
          <w:rFonts w:ascii="Garamond" w:hAnsi="Garamond"/>
          <w:sz w:val="24"/>
          <w:szCs w:val="24"/>
        </w:rPr>
        <w:t xml:space="preserve">mil. € ili </w:t>
      </w:r>
      <w:r w:rsidR="00591A2E">
        <w:rPr>
          <w:rFonts w:ascii="Garamond" w:hAnsi="Garamond"/>
          <w:sz w:val="24"/>
          <w:szCs w:val="24"/>
        </w:rPr>
        <w:t>31,5</w:t>
      </w:r>
      <w:r w:rsidRPr="00AB713F">
        <w:rPr>
          <w:rFonts w:ascii="Garamond" w:hAnsi="Garamond"/>
          <w:sz w:val="24"/>
          <w:szCs w:val="24"/>
        </w:rPr>
        <w:t xml:space="preserve">% BDP-a i </w:t>
      </w:r>
      <w:r w:rsidR="00250121" w:rsidRPr="00AB713F">
        <w:rPr>
          <w:rFonts w:ascii="Garamond" w:hAnsi="Garamond"/>
          <w:sz w:val="24"/>
          <w:szCs w:val="24"/>
        </w:rPr>
        <w:t xml:space="preserve">niža </w:t>
      </w:r>
      <w:r w:rsidRPr="00AB713F">
        <w:rPr>
          <w:rFonts w:ascii="Garamond" w:hAnsi="Garamond"/>
          <w:sz w:val="24"/>
          <w:szCs w:val="24"/>
        </w:rPr>
        <w:t>je za</w:t>
      </w:r>
      <w:r w:rsidR="00250121" w:rsidRPr="00AB713F">
        <w:rPr>
          <w:rFonts w:ascii="Garamond" w:hAnsi="Garamond"/>
          <w:sz w:val="24"/>
          <w:szCs w:val="24"/>
        </w:rPr>
        <w:t xml:space="preserve"> </w:t>
      </w:r>
      <w:r w:rsidR="00591A2E">
        <w:rPr>
          <w:rFonts w:ascii="Garamond" w:hAnsi="Garamond"/>
          <w:sz w:val="24"/>
          <w:szCs w:val="24"/>
        </w:rPr>
        <w:t xml:space="preserve">134,1 </w:t>
      </w:r>
      <w:r w:rsidRPr="00AB713F">
        <w:rPr>
          <w:rFonts w:ascii="Garamond" w:hAnsi="Garamond"/>
          <w:sz w:val="24"/>
          <w:szCs w:val="24"/>
        </w:rPr>
        <w:t>mil. € ili</w:t>
      </w:r>
      <w:r w:rsidR="001C01DB" w:rsidRPr="00AB713F">
        <w:rPr>
          <w:rFonts w:ascii="Garamond" w:hAnsi="Garamond"/>
          <w:sz w:val="24"/>
          <w:szCs w:val="24"/>
        </w:rPr>
        <w:t xml:space="preserve"> </w:t>
      </w:r>
      <w:r w:rsidR="00591A2E">
        <w:rPr>
          <w:rFonts w:ascii="Garamond" w:hAnsi="Garamond"/>
          <w:sz w:val="24"/>
          <w:szCs w:val="24"/>
        </w:rPr>
        <w:t>5,1</w:t>
      </w:r>
      <w:r w:rsidRPr="00AB713F">
        <w:rPr>
          <w:rFonts w:ascii="Garamond" w:hAnsi="Garamond"/>
          <w:sz w:val="24"/>
          <w:szCs w:val="24"/>
        </w:rPr>
        <w:t>% u odnosu na planiranu, dok je u odnosu na prethodnu godinu veća z</w:t>
      </w:r>
      <w:r w:rsidR="00181797" w:rsidRPr="00AB713F">
        <w:rPr>
          <w:rFonts w:ascii="Garamond" w:hAnsi="Garamond"/>
          <w:sz w:val="24"/>
          <w:szCs w:val="24"/>
        </w:rPr>
        <w:t>a</w:t>
      </w:r>
      <w:r w:rsidR="00591A2E">
        <w:rPr>
          <w:rFonts w:ascii="Garamond" w:hAnsi="Garamond"/>
          <w:sz w:val="24"/>
          <w:szCs w:val="24"/>
        </w:rPr>
        <w:t xml:space="preserve"> 235,4</w:t>
      </w:r>
      <w:r w:rsidR="00250121" w:rsidRPr="00AB713F">
        <w:rPr>
          <w:rFonts w:ascii="Garamond" w:hAnsi="Garamond"/>
          <w:sz w:val="24"/>
          <w:szCs w:val="24"/>
        </w:rPr>
        <w:t xml:space="preserve"> </w:t>
      </w:r>
      <w:r w:rsidRPr="00AB713F">
        <w:rPr>
          <w:rFonts w:ascii="Garamond" w:hAnsi="Garamond"/>
          <w:sz w:val="24"/>
          <w:szCs w:val="24"/>
        </w:rPr>
        <w:t>mil. € ili</w:t>
      </w:r>
      <w:r w:rsidR="00250121" w:rsidRPr="00AB713F">
        <w:rPr>
          <w:rFonts w:ascii="Garamond" w:hAnsi="Garamond"/>
          <w:sz w:val="24"/>
          <w:szCs w:val="24"/>
        </w:rPr>
        <w:t xml:space="preserve"> </w:t>
      </w:r>
      <w:r w:rsidR="00591A2E">
        <w:rPr>
          <w:rFonts w:ascii="Garamond" w:hAnsi="Garamond"/>
          <w:sz w:val="24"/>
          <w:szCs w:val="24"/>
        </w:rPr>
        <w:t>10,4</w:t>
      </w:r>
      <w:r w:rsidRPr="00AB713F">
        <w:rPr>
          <w:rFonts w:ascii="Garamond" w:hAnsi="Garamond"/>
          <w:sz w:val="24"/>
          <w:szCs w:val="24"/>
        </w:rPr>
        <w:t>%.</w:t>
      </w:r>
    </w:p>
    <w:p w14:paraId="5583CD8B" w14:textId="3DB213DE" w:rsidR="00881A36" w:rsidRPr="00AB713F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Polazeći od kretanja prihoda i rashoda, u periodu januar -</w:t>
      </w:r>
      <w:r w:rsidR="007B3487"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</w:t>
      </w:r>
      <w:r w:rsidR="00181797"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septembar</w:t>
      </w:r>
      <w:r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202</w:t>
      </w:r>
      <w:r w:rsidR="007B3487"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5</w:t>
      </w:r>
      <w:r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. godine, ostvaren je </w:t>
      </w:r>
      <w:r w:rsidR="001C01DB"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deficit</w:t>
      </w:r>
      <w:r w:rsidRPr="00AB713F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javnih </w:t>
      </w:r>
      <w:r w:rsidRPr="00AB713F">
        <w:rPr>
          <w:rFonts w:ascii="Garamond" w:eastAsia="Times New Roman" w:hAnsi="Garamond" w:cs="Arial"/>
          <w:bCs/>
          <w:sz w:val="24"/>
          <w:szCs w:val="24"/>
          <w:lang w:eastAsia="sr-Latn-RS"/>
        </w:rPr>
        <w:t>finansija</w:t>
      </w:r>
      <w:r w:rsidRPr="00AB713F">
        <w:rPr>
          <w:rFonts w:ascii="Garamond" w:eastAsia="Times New Roman" w:hAnsi="Garamond" w:cs="Arial"/>
          <w:sz w:val="24"/>
          <w:szCs w:val="24"/>
          <w:lang w:eastAsia="sr-Latn-RS"/>
        </w:rPr>
        <w:t xml:space="preserve"> u iznosu od</w:t>
      </w:r>
      <w:r w:rsidR="00454728" w:rsidRPr="00AB713F">
        <w:rPr>
          <w:rFonts w:ascii="Garamond" w:eastAsia="Times New Roman" w:hAnsi="Garamond" w:cs="Arial"/>
          <w:sz w:val="24"/>
          <w:szCs w:val="24"/>
          <w:lang w:eastAsia="sr-Latn-RS"/>
        </w:rPr>
        <w:t xml:space="preserve"> </w:t>
      </w:r>
      <w:r w:rsidR="00591A2E">
        <w:rPr>
          <w:rFonts w:ascii="Garamond" w:eastAsia="Times New Roman" w:hAnsi="Garamond" w:cs="Arial"/>
          <w:sz w:val="24"/>
          <w:szCs w:val="24"/>
          <w:lang w:eastAsia="sr-Latn-RS"/>
        </w:rPr>
        <w:t xml:space="preserve">76,6 </w:t>
      </w:r>
      <w:r w:rsidRPr="00AB713F">
        <w:rPr>
          <w:rFonts w:ascii="Garamond" w:eastAsia="Times New Roman" w:hAnsi="Garamond" w:cs="Arial"/>
          <w:sz w:val="24"/>
          <w:szCs w:val="24"/>
          <w:lang w:eastAsia="sr-Latn-RS"/>
        </w:rPr>
        <w:t xml:space="preserve">mil. € ili </w:t>
      </w:r>
      <w:r w:rsidR="00591A2E">
        <w:rPr>
          <w:rFonts w:ascii="Garamond" w:eastAsia="Times New Roman" w:hAnsi="Garamond" w:cs="Arial"/>
          <w:sz w:val="24"/>
          <w:szCs w:val="24"/>
          <w:lang w:eastAsia="sr-Latn-RS"/>
        </w:rPr>
        <w:t>1,00</w:t>
      </w:r>
      <w:r w:rsidRPr="00AB713F">
        <w:rPr>
          <w:rFonts w:ascii="Garamond" w:eastAsia="Times New Roman" w:hAnsi="Garamond" w:cs="Arial"/>
          <w:sz w:val="24"/>
          <w:szCs w:val="24"/>
          <w:lang w:eastAsia="sr-Latn-RS"/>
        </w:rPr>
        <w:t>% BDP-a.</w:t>
      </w:r>
    </w:p>
    <w:p w14:paraId="1980FD4C" w14:textId="6F78F708" w:rsidR="006A0F58" w:rsidRPr="00AB713F" w:rsidRDefault="00881A36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AB713F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BUDŽET CRNE GORE</w:t>
      </w:r>
      <w:bookmarkStart w:id="0" w:name="_Hlk156198262"/>
    </w:p>
    <w:p w14:paraId="0EA9F3BB" w14:textId="77777777" w:rsidR="00FD5FF2" w:rsidRPr="00AB713F" w:rsidRDefault="00FD5FF2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bookmarkEnd w:id="0"/>
    <w:p w14:paraId="18F6E1E0" w14:textId="2AC10F38" w:rsidR="00AB713F" w:rsidRPr="00C73AD1" w:rsidRDefault="00253227" w:rsidP="0025322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Prihodi budžeta</w:t>
      </w:r>
      <w:bookmarkStart w:id="1" w:name="_Hlk171580505"/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4C02DA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na kraju trećeg kvartala </w:t>
      </w:r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2025. godine iznosili su 2.09</w:t>
      </w:r>
      <w:r w:rsidR="00C73AD1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9</w:t>
      </w:r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,</w:t>
      </w:r>
      <w:r w:rsidR="00C73AD1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9</w:t>
      </w:r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mil. €</w:t>
      </w:r>
      <w:r w:rsidR="00AB713F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ili </w:t>
      </w:r>
      <w:r w:rsidR="00C73AD1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26,5</w:t>
      </w:r>
      <w:r w:rsidR="00AB713F" w:rsidRPr="00C73AD1">
        <w:rPr>
          <w:rFonts w:ascii="Garamond" w:hAnsi="Garamond"/>
          <w:b/>
          <w:sz w:val="24"/>
          <w:szCs w:val="24"/>
        </w:rPr>
        <w:t>% procijenjenog BDP-a (7.918,5 mil. €).</w:t>
      </w:r>
      <w:r w:rsidR="00AB713F" w:rsidRPr="00AB713F">
        <w:rPr>
          <w:rFonts w:ascii="Garamond" w:hAnsi="Garamond"/>
          <w:sz w:val="24"/>
          <w:szCs w:val="24"/>
        </w:rPr>
        <w:t xml:space="preserve"> </w:t>
      </w:r>
      <w:r w:rsidR="00AB713F" w:rsidRPr="00C73AD1">
        <w:rPr>
          <w:rFonts w:ascii="Garamond" w:hAnsi="Garamond"/>
          <w:b/>
          <w:sz w:val="24"/>
          <w:szCs w:val="24"/>
        </w:rPr>
        <w:t>U posmatranom periodu prihodi budžeta veći su u odnosu na isti period prethodne godine za</w:t>
      </w:r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2</w:t>
      </w:r>
      <w:r w:rsidR="003F5DE6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4,0</w:t>
      </w:r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mil. € ili 1,</w:t>
      </w:r>
      <w:r w:rsidR="003F5DE6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2</w:t>
      </w:r>
      <w:r w:rsidRPr="00253227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%</w:t>
      </w:r>
      <w:bookmarkEnd w:id="1"/>
      <w:r w:rsidR="00C82954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, a </w:t>
      </w:r>
      <w:r w:rsidR="00AB713F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u istom periodu realizovano je 99% plana.</w:t>
      </w:r>
      <w:r w:rsidR="008B55BC" w:rsidRPr="00C73AD1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</w:t>
      </w:r>
    </w:p>
    <w:p w14:paraId="76FE6041" w14:textId="17BF8F0F" w:rsidR="00FD7C22" w:rsidRDefault="00FD7C22" w:rsidP="007002B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</w:p>
    <w:p w14:paraId="3F3A314B" w14:textId="00C04253" w:rsidR="00253227" w:rsidRPr="00253227" w:rsidRDefault="007002B5" w:rsidP="007002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Realizacija fiskalnih indikatora za tri kvartala 2025. godine ukazuj</w:t>
      </w:r>
      <w:r w:rsidR="00C73AD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i na to da </w:t>
      </w:r>
      <w:r w:rsidR="00C22AD9">
        <w:rPr>
          <w:rFonts w:ascii="Garamond" w:hAnsi="Garamond"/>
          <w:sz w:val="24"/>
          <w:szCs w:val="24"/>
        </w:rPr>
        <w:t xml:space="preserve">implementirane </w:t>
      </w:r>
      <w:r w:rsidRPr="007002B5">
        <w:rPr>
          <w:rFonts w:ascii="Garamond" w:hAnsi="Garamond"/>
          <w:sz w:val="24"/>
          <w:szCs w:val="24"/>
        </w:rPr>
        <w:t xml:space="preserve">mjere iz Fiskalne strategije već daju očekivane rezultate u kontekstu naplate javnih prihoda, poput Zakona o otpisu kamata, proširenja obuhvata akciznih proizvoda, poreza na dohodak, suzbijanja sive ekonomije. </w:t>
      </w:r>
    </w:p>
    <w:p w14:paraId="3681D3E7" w14:textId="39A5E256" w:rsidR="00253227" w:rsidRPr="00253227" w:rsidRDefault="00253227" w:rsidP="0025322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en-GB"/>
        </w:rPr>
      </w:pPr>
      <w:r w:rsidRPr="00253227">
        <w:rPr>
          <w:rFonts w:ascii="Garamond" w:eastAsia="Times New Roman" w:hAnsi="Garamond" w:cstheme="minorHAnsi"/>
          <w:color w:val="000000"/>
          <w:sz w:val="24"/>
          <w:szCs w:val="24"/>
          <w:lang w:eastAsia="en-GB"/>
        </w:rPr>
        <w:t>Kretanje glavnih kategorija prihoda</w:t>
      </w:r>
      <w:r w:rsidR="002B7F29">
        <w:rPr>
          <w:rFonts w:ascii="Garamond" w:eastAsia="Times New Roman" w:hAnsi="Garamond" w:cstheme="minorHAnsi"/>
          <w:color w:val="000000"/>
          <w:sz w:val="24"/>
          <w:szCs w:val="24"/>
          <w:lang w:eastAsia="en-GB"/>
        </w:rPr>
        <w:t xml:space="preserve"> budžeta</w:t>
      </w:r>
      <w:r w:rsidRPr="00253227">
        <w:rPr>
          <w:rFonts w:ascii="Garamond" w:eastAsia="Times New Roman" w:hAnsi="Garamond" w:cstheme="minorHAnsi"/>
          <w:color w:val="000000"/>
          <w:sz w:val="24"/>
          <w:szCs w:val="24"/>
          <w:lang w:eastAsia="en-GB"/>
        </w:rPr>
        <w:t xml:space="preserve"> u odnosu na isti period prethodne godine:</w:t>
      </w:r>
    </w:p>
    <w:tbl>
      <w:tblPr>
        <w:tblStyle w:val="ListTable7Colorful-Accent5"/>
        <w:tblW w:w="5000" w:type="pct"/>
        <w:tblLook w:val="04A0" w:firstRow="1" w:lastRow="0" w:firstColumn="1" w:lastColumn="0" w:noHBand="0" w:noVBand="1"/>
      </w:tblPr>
      <w:tblGrid>
        <w:gridCol w:w="3242"/>
        <w:gridCol w:w="1508"/>
        <w:gridCol w:w="1520"/>
        <w:gridCol w:w="1539"/>
        <w:gridCol w:w="1263"/>
      </w:tblGrid>
      <w:tr w:rsidR="002B7F29" w:rsidRPr="008B55BC" w14:paraId="163587C4" w14:textId="77777777" w:rsidTr="002B7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noWrap/>
            <w:hideMark/>
          </w:tcPr>
          <w:p w14:paraId="2DAB0D9A" w14:textId="4E786284" w:rsidR="00253227" w:rsidRPr="00253227" w:rsidRDefault="00253227" w:rsidP="00253227">
            <w:pPr>
              <w:jc w:val="center"/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</w:pPr>
          </w:p>
        </w:tc>
      </w:tr>
      <w:tr w:rsidR="002B7F29" w:rsidRPr="008B55BC" w14:paraId="3571E1EE" w14:textId="77777777" w:rsidTr="002B7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1EA6343C" w14:textId="77777777" w:rsidR="00253227" w:rsidRPr="00253227" w:rsidRDefault="00253227" w:rsidP="00253227">
            <w:pPr>
              <w:jc w:val="center"/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</w:pPr>
            <w:r w:rsidRPr="00253227"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  <w:t>OPIS</w:t>
            </w:r>
          </w:p>
        </w:tc>
        <w:tc>
          <w:tcPr>
            <w:tcW w:w="831" w:type="pct"/>
            <w:hideMark/>
          </w:tcPr>
          <w:p w14:paraId="692EA6F4" w14:textId="77777777" w:rsidR="00253227" w:rsidRPr="00253227" w:rsidRDefault="00253227" w:rsidP="00253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Ostvarenje za period 2024</w:t>
            </w:r>
          </w:p>
        </w:tc>
        <w:tc>
          <w:tcPr>
            <w:tcW w:w="838" w:type="pct"/>
            <w:hideMark/>
          </w:tcPr>
          <w:p w14:paraId="3DC7D195" w14:textId="77777777" w:rsidR="00253227" w:rsidRPr="00253227" w:rsidRDefault="00253227" w:rsidP="00253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Ostvarenje za period 2025</w:t>
            </w:r>
          </w:p>
        </w:tc>
        <w:tc>
          <w:tcPr>
            <w:tcW w:w="848" w:type="pct"/>
            <w:hideMark/>
          </w:tcPr>
          <w:p w14:paraId="35C00D08" w14:textId="77777777" w:rsidR="00253227" w:rsidRPr="00253227" w:rsidRDefault="00253227" w:rsidP="00253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Apsolutno odstupanje</w:t>
            </w:r>
          </w:p>
        </w:tc>
        <w:tc>
          <w:tcPr>
            <w:tcW w:w="696" w:type="pct"/>
            <w:hideMark/>
          </w:tcPr>
          <w:p w14:paraId="23C0C5D2" w14:textId="77777777" w:rsidR="00253227" w:rsidRPr="00253227" w:rsidRDefault="00253227" w:rsidP="00253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Stopa promjene</w:t>
            </w:r>
          </w:p>
        </w:tc>
      </w:tr>
      <w:tr w:rsidR="002B7F29" w:rsidRPr="008B55BC" w14:paraId="0AA25434" w14:textId="77777777" w:rsidTr="002B7F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CF53CBA" w14:textId="77777777" w:rsidR="00253227" w:rsidRPr="00253227" w:rsidRDefault="00253227" w:rsidP="00253227">
            <w:pPr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</w:pPr>
            <w:r w:rsidRPr="00253227"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  <w:t>Porez na dohodak fizičkih lica</w:t>
            </w:r>
          </w:p>
        </w:tc>
        <w:tc>
          <w:tcPr>
            <w:tcW w:w="831" w:type="pct"/>
            <w:noWrap/>
            <w:hideMark/>
          </w:tcPr>
          <w:p w14:paraId="1727A089" w14:textId="6ABD14DC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59.5</w:t>
            </w:r>
          </w:p>
        </w:tc>
        <w:tc>
          <w:tcPr>
            <w:tcW w:w="838" w:type="pct"/>
            <w:noWrap/>
            <w:hideMark/>
          </w:tcPr>
          <w:p w14:paraId="66467013" w14:textId="61B70A0E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7</w:t>
            </w:r>
            <w:r w:rsidR="00C22AD9">
              <w:rPr>
                <w:rFonts w:ascii="Garamond" w:eastAsia="Times New Roman" w:hAnsi="Garamond" w:cstheme="minorHAnsi"/>
                <w:color w:val="auto"/>
              </w:rPr>
              <w:t>7</w:t>
            </w:r>
            <w:r w:rsidRPr="00253227">
              <w:rPr>
                <w:rFonts w:ascii="Garamond" w:eastAsia="Times New Roman" w:hAnsi="Garamond" w:cstheme="minorHAnsi"/>
                <w:color w:val="auto"/>
              </w:rPr>
              <w:t>.9</w:t>
            </w:r>
          </w:p>
        </w:tc>
        <w:tc>
          <w:tcPr>
            <w:tcW w:w="848" w:type="pct"/>
            <w:noWrap/>
            <w:hideMark/>
          </w:tcPr>
          <w:p w14:paraId="37466D9B" w14:textId="2A929C98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18.4</w:t>
            </w:r>
          </w:p>
        </w:tc>
        <w:tc>
          <w:tcPr>
            <w:tcW w:w="696" w:type="pct"/>
            <w:noWrap/>
            <w:hideMark/>
          </w:tcPr>
          <w:p w14:paraId="23E7B1F2" w14:textId="64116D33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3</w:t>
            </w:r>
            <w:r w:rsidR="00667EA6">
              <w:rPr>
                <w:rFonts w:ascii="Garamond" w:eastAsia="Times New Roman" w:hAnsi="Garamond" w:cstheme="minorHAnsi"/>
                <w:color w:val="auto"/>
              </w:rPr>
              <w:t>1</w:t>
            </w:r>
            <w:r w:rsidRPr="00253227">
              <w:rPr>
                <w:rFonts w:ascii="Garamond" w:eastAsia="Times New Roman" w:hAnsi="Garamond" w:cstheme="minorHAnsi"/>
                <w:color w:val="auto"/>
              </w:rPr>
              <w:t>.</w:t>
            </w:r>
            <w:r w:rsidR="00667EA6">
              <w:rPr>
                <w:rFonts w:ascii="Garamond" w:eastAsia="Times New Roman" w:hAnsi="Garamond" w:cstheme="minorHAnsi"/>
                <w:color w:val="auto"/>
              </w:rPr>
              <w:t>0</w:t>
            </w:r>
          </w:p>
        </w:tc>
      </w:tr>
      <w:tr w:rsidR="002B7F29" w:rsidRPr="008B55BC" w14:paraId="374B569A" w14:textId="77777777" w:rsidTr="002B7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108506B7" w14:textId="77777777" w:rsidR="00253227" w:rsidRPr="00253227" w:rsidRDefault="00253227" w:rsidP="00253227">
            <w:pPr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</w:pPr>
            <w:r w:rsidRPr="00253227"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  <w:t>Porez na dobit pravnih lica</w:t>
            </w:r>
          </w:p>
        </w:tc>
        <w:tc>
          <w:tcPr>
            <w:tcW w:w="831" w:type="pct"/>
            <w:noWrap/>
            <w:hideMark/>
          </w:tcPr>
          <w:p w14:paraId="5A5F5A51" w14:textId="72D62A4A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204.3</w:t>
            </w:r>
          </w:p>
        </w:tc>
        <w:tc>
          <w:tcPr>
            <w:tcW w:w="838" w:type="pct"/>
            <w:noWrap/>
            <w:hideMark/>
          </w:tcPr>
          <w:p w14:paraId="1718CC57" w14:textId="46099B25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222.5</w:t>
            </w:r>
          </w:p>
        </w:tc>
        <w:tc>
          <w:tcPr>
            <w:tcW w:w="848" w:type="pct"/>
            <w:noWrap/>
            <w:hideMark/>
          </w:tcPr>
          <w:p w14:paraId="2D63E333" w14:textId="558E4DE2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18.2</w:t>
            </w:r>
          </w:p>
        </w:tc>
        <w:tc>
          <w:tcPr>
            <w:tcW w:w="696" w:type="pct"/>
            <w:noWrap/>
            <w:hideMark/>
          </w:tcPr>
          <w:p w14:paraId="6C0FDAD7" w14:textId="0B971C51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8.9</w:t>
            </w:r>
          </w:p>
        </w:tc>
      </w:tr>
      <w:tr w:rsidR="002B7F29" w:rsidRPr="008B55BC" w14:paraId="03909B3C" w14:textId="77777777" w:rsidTr="002B7F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0462C62" w14:textId="77777777" w:rsidR="00253227" w:rsidRPr="00253227" w:rsidRDefault="00253227" w:rsidP="00253227">
            <w:pPr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</w:pPr>
            <w:r w:rsidRPr="00253227"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  <w:t>Porez na dodatu vrijednost</w:t>
            </w:r>
          </w:p>
        </w:tc>
        <w:tc>
          <w:tcPr>
            <w:tcW w:w="831" w:type="pct"/>
            <w:noWrap/>
            <w:hideMark/>
          </w:tcPr>
          <w:p w14:paraId="7F218EA7" w14:textId="1D21538B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901.6</w:t>
            </w:r>
          </w:p>
        </w:tc>
        <w:tc>
          <w:tcPr>
            <w:tcW w:w="838" w:type="pct"/>
            <w:noWrap/>
            <w:hideMark/>
          </w:tcPr>
          <w:p w14:paraId="456AA1D1" w14:textId="1DCB4D10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1030.</w:t>
            </w:r>
            <w:r w:rsidR="00C22AD9">
              <w:rPr>
                <w:rFonts w:ascii="Garamond" w:eastAsia="Times New Roman" w:hAnsi="Garamond" w:cstheme="minorHAnsi"/>
                <w:color w:val="auto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26CEA03A" w14:textId="4F4EA8B3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128.6</w:t>
            </w:r>
          </w:p>
        </w:tc>
        <w:tc>
          <w:tcPr>
            <w:tcW w:w="696" w:type="pct"/>
            <w:noWrap/>
            <w:hideMark/>
          </w:tcPr>
          <w:p w14:paraId="5FE5879E" w14:textId="1E88CDD2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14.</w:t>
            </w:r>
            <w:r w:rsidR="00667EA6">
              <w:rPr>
                <w:rFonts w:ascii="Garamond" w:eastAsia="Times New Roman" w:hAnsi="Garamond" w:cstheme="minorHAnsi"/>
                <w:color w:val="auto"/>
              </w:rPr>
              <w:t>3</w:t>
            </w:r>
          </w:p>
        </w:tc>
      </w:tr>
      <w:tr w:rsidR="002B7F29" w:rsidRPr="008B55BC" w14:paraId="432DF2E3" w14:textId="77777777" w:rsidTr="002B7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5D9FF050" w14:textId="77777777" w:rsidR="00253227" w:rsidRPr="00253227" w:rsidRDefault="00253227" w:rsidP="00253227">
            <w:pPr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</w:pPr>
            <w:r w:rsidRPr="00253227">
              <w:rPr>
                <w:rFonts w:ascii="Garamond" w:eastAsia="Times New Roman" w:hAnsi="Garamond" w:cstheme="minorHAnsi"/>
                <w:i w:val="0"/>
                <w:color w:val="auto"/>
                <w:sz w:val="22"/>
              </w:rPr>
              <w:t xml:space="preserve">Akcize </w:t>
            </w:r>
          </w:p>
        </w:tc>
        <w:tc>
          <w:tcPr>
            <w:tcW w:w="831" w:type="pct"/>
            <w:noWrap/>
            <w:hideMark/>
          </w:tcPr>
          <w:p w14:paraId="5BD30AA6" w14:textId="228EBC50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276.9</w:t>
            </w:r>
          </w:p>
        </w:tc>
        <w:tc>
          <w:tcPr>
            <w:tcW w:w="838" w:type="pct"/>
            <w:noWrap/>
            <w:hideMark/>
          </w:tcPr>
          <w:p w14:paraId="4A4C5720" w14:textId="6E9E7035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298.</w:t>
            </w:r>
            <w:r w:rsidR="00C22AD9">
              <w:rPr>
                <w:rFonts w:ascii="Garamond" w:eastAsia="Times New Roman" w:hAnsi="Garamond" w:cstheme="minorHAnsi"/>
                <w:color w:val="auto"/>
              </w:rPr>
              <w:t>7</w:t>
            </w:r>
          </w:p>
        </w:tc>
        <w:tc>
          <w:tcPr>
            <w:tcW w:w="848" w:type="pct"/>
            <w:noWrap/>
            <w:hideMark/>
          </w:tcPr>
          <w:p w14:paraId="6DB731C7" w14:textId="17AAAD74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21.7</w:t>
            </w:r>
          </w:p>
        </w:tc>
        <w:tc>
          <w:tcPr>
            <w:tcW w:w="696" w:type="pct"/>
            <w:noWrap/>
            <w:hideMark/>
          </w:tcPr>
          <w:p w14:paraId="27FD8041" w14:textId="014CBACC" w:rsidR="00253227" w:rsidRPr="00253227" w:rsidRDefault="00253227" w:rsidP="00253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theme="minorHAnsi"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color w:val="auto"/>
              </w:rPr>
              <w:t>7.8</w:t>
            </w:r>
          </w:p>
        </w:tc>
      </w:tr>
      <w:tr w:rsidR="002B7F29" w:rsidRPr="008B55BC" w14:paraId="2E174733" w14:textId="77777777" w:rsidTr="002B7F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54CBCDEC" w14:textId="77777777" w:rsidR="00253227" w:rsidRPr="00253227" w:rsidRDefault="00253227" w:rsidP="00253227">
            <w:pPr>
              <w:rPr>
                <w:rFonts w:ascii="Garamond" w:eastAsia="Times New Roman" w:hAnsi="Garamond" w:cstheme="minorHAnsi"/>
                <w:bCs/>
                <w:i w:val="0"/>
                <w:color w:val="auto"/>
                <w:sz w:val="22"/>
              </w:rPr>
            </w:pPr>
            <w:r w:rsidRPr="00253227">
              <w:rPr>
                <w:rFonts w:ascii="Garamond" w:eastAsia="Times New Roman" w:hAnsi="Garamond" w:cstheme="minorHAnsi"/>
                <w:bCs/>
                <w:i w:val="0"/>
                <w:color w:val="auto"/>
                <w:sz w:val="22"/>
              </w:rPr>
              <w:t>Doprinosi</w:t>
            </w:r>
          </w:p>
        </w:tc>
        <w:tc>
          <w:tcPr>
            <w:tcW w:w="831" w:type="pct"/>
            <w:noWrap/>
            <w:hideMark/>
          </w:tcPr>
          <w:p w14:paraId="29A7C04F" w14:textId="29F3F28F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bCs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bCs/>
                <w:color w:val="auto"/>
              </w:rPr>
              <w:t>430.</w:t>
            </w:r>
            <w:r w:rsidR="00C22AD9">
              <w:rPr>
                <w:rFonts w:ascii="Garamond" w:eastAsia="Times New Roman" w:hAnsi="Garamond" w:cstheme="minorHAnsi"/>
                <w:bCs/>
                <w:color w:val="auto"/>
              </w:rPr>
              <w:t>2</w:t>
            </w:r>
          </w:p>
        </w:tc>
        <w:tc>
          <w:tcPr>
            <w:tcW w:w="838" w:type="pct"/>
            <w:noWrap/>
            <w:hideMark/>
          </w:tcPr>
          <w:p w14:paraId="23896DEB" w14:textId="0E6DEFBB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bCs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bCs/>
                <w:color w:val="auto"/>
              </w:rPr>
              <w:t>290.</w:t>
            </w:r>
            <w:r w:rsidR="00C22AD9">
              <w:rPr>
                <w:rFonts w:ascii="Garamond" w:eastAsia="Times New Roman" w:hAnsi="Garamond" w:cstheme="minorHAnsi"/>
                <w:bCs/>
                <w:color w:val="auto"/>
              </w:rPr>
              <w:t>7</w:t>
            </w:r>
          </w:p>
        </w:tc>
        <w:tc>
          <w:tcPr>
            <w:tcW w:w="848" w:type="pct"/>
            <w:noWrap/>
            <w:hideMark/>
          </w:tcPr>
          <w:p w14:paraId="6A4A9454" w14:textId="09CCE721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bCs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bCs/>
                <w:color w:val="auto"/>
              </w:rPr>
              <w:t>-139.5</w:t>
            </w:r>
          </w:p>
        </w:tc>
        <w:tc>
          <w:tcPr>
            <w:tcW w:w="696" w:type="pct"/>
            <w:noWrap/>
            <w:hideMark/>
          </w:tcPr>
          <w:p w14:paraId="4A29510D" w14:textId="77A6DEDA" w:rsidR="00253227" w:rsidRPr="00253227" w:rsidRDefault="00253227" w:rsidP="00253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theme="minorHAnsi"/>
                <w:bCs/>
                <w:color w:val="auto"/>
              </w:rPr>
            </w:pPr>
            <w:r w:rsidRPr="00253227">
              <w:rPr>
                <w:rFonts w:ascii="Garamond" w:eastAsia="Times New Roman" w:hAnsi="Garamond" w:cstheme="minorHAnsi"/>
                <w:bCs/>
                <w:color w:val="auto"/>
              </w:rPr>
              <w:t>-32.4</w:t>
            </w:r>
          </w:p>
        </w:tc>
      </w:tr>
    </w:tbl>
    <w:p w14:paraId="6B8AE050" w14:textId="77777777" w:rsidR="00253227" w:rsidRPr="00253227" w:rsidRDefault="00253227" w:rsidP="00253227">
      <w:pPr>
        <w:spacing w:after="0" w:line="256" w:lineRule="auto"/>
        <w:jc w:val="both"/>
        <w:rPr>
          <w:rFonts w:ascii="Garamond" w:eastAsia="Times New Roman" w:hAnsi="Garamond" w:cstheme="minorHAnsi"/>
          <w:b/>
          <w:sz w:val="24"/>
          <w:szCs w:val="24"/>
          <w:lang w:eastAsia="en-GB"/>
        </w:rPr>
      </w:pPr>
    </w:p>
    <w:p w14:paraId="54BFCF9B" w14:textId="77777777" w:rsidR="00513F40" w:rsidRPr="006D7DAE" w:rsidRDefault="00513F40" w:rsidP="00513F40">
      <w:pPr>
        <w:spacing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6D7DAE">
        <w:rPr>
          <w:rFonts w:ascii="Garamond" w:eastAsia="Times New Roman" w:hAnsi="Garamond" w:cstheme="minorHAnsi"/>
          <w:b/>
          <w:sz w:val="24"/>
          <w:szCs w:val="24"/>
          <w:lang w:eastAsia="en-GB"/>
        </w:rPr>
        <w:t>Porez na dobit pravnih lica</w:t>
      </w:r>
      <w:r w:rsidRPr="006D7DAE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222,5 mil. €, što predstavlja značajan rast, i to za 18,2 mil. € ili 8,9% u odnosu na isti period 2024. godine, što je  i za 13,8 mil. € ili 6,6% više u odnosu na plan za posmatrani period. Važno je naglasiti da su prihodi budžeta po osnovu poreza na dobit pravnih lica već nadmašili i godišnji plan ove kategorije za 2,7 mil. €.</w:t>
      </w:r>
    </w:p>
    <w:p w14:paraId="5D8C4533" w14:textId="77777777" w:rsidR="00513F40" w:rsidRPr="006D7DAE" w:rsidRDefault="00513F40" w:rsidP="00513F40">
      <w:pPr>
        <w:spacing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6D7DAE">
        <w:rPr>
          <w:rFonts w:ascii="Garamond" w:eastAsia="Times New Roman" w:hAnsi="Garamond" w:cstheme="minorHAnsi"/>
          <w:b/>
          <w:sz w:val="24"/>
          <w:szCs w:val="24"/>
          <w:lang w:eastAsia="en-GB"/>
        </w:rPr>
        <w:t>Porez na dohodak fizičkih lica</w:t>
      </w:r>
      <w:r w:rsidRPr="006D7DAE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77,9 mil. €, što je za 18,4 mil. € ili 31% veće u odnosu na isti period 2024. godine i iznad plana za posmatrani period za 3,6 mil. € ili 4,8%.</w:t>
      </w:r>
    </w:p>
    <w:p w14:paraId="77E1BECA" w14:textId="258076FE" w:rsidR="006D7DAE" w:rsidRPr="00440AF3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6D7DAE">
        <w:rPr>
          <w:rFonts w:ascii="Garamond" w:eastAsia="Times New Roman" w:hAnsi="Garamond" w:cstheme="minorHAnsi"/>
          <w:b/>
          <w:sz w:val="24"/>
          <w:szCs w:val="24"/>
          <w:lang w:eastAsia="en-GB"/>
        </w:rPr>
        <w:t xml:space="preserve">Porez na dodatu vrijednost </w:t>
      </w:r>
      <w:r w:rsidRPr="00440AF3">
        <w:rPr>
          <w:rFonts w:ascii="Garamond" w:eastAsia="Times New Roman" w:hAnsi="Garamond" w:cstheme="minorHAnsi"/>
          <w:sz w:val="24"/>
          <w:szCs w:val="24"/>
          <w:lang w:eastAsia="en-GB"/>
        </w:rPr>
        <w:t>ostvaren je u iznosu od 1.030,2 mil. €, što predstavlja snažan rast u odnosu na posmatrani period 2024. godine i to za čak 128,6 mil. € ili 14,3%, što je i za značajnih 18,9 mil. € ili 1,9% veće u odnosu na plan za devet mjeseci 2025. godine. U navedenom periodu, snažna naplata PDV-a ostvarena je uz istovremeno značajan rast povraćaja PDV-a, koji je bio veći u odnosu na uporedni period 2024. godine za 10,4 mil. € ili 14,4%.</w:t>
      </w:r>
    </w:p>
    <w:p w14:paraId="4C61C424" w14:textId="77777777" w:rsidR="006D7DAE" w:rsidRPr="00440AF3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</w:p>
    <w:p w14:paraId="2A614A17" w14:textId="28C8E9B3" w:rsidR="006D7DAE" w:rsidRPr="00440AF3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440AF3">
        <w:rPr>
          <w:rFonts w:ascii="Garamond" w:eastAsia="Times New Roman" w:hAnsi="Garamond" w:cstheme="minorHAnsi"/>
          <w:sz w:val="24"/>
          <w:szCs w:val="24"/>
          <w:lang w:eastAsia="en-GB"/>
        </w:rPr>
        <w:t>Prihodi budžeta po osnovu</w:t>
      </w:r>
      <w:r w:rsidRPr="006D7DAE">
        <w:rPr>
          <w:rFonts w:ascii="Garamond" w:eastAsia="Times New Roman" w:hAnsi="Garamond" w:cstheme="minorHAnsi"/>
          <w:b/>
          <w:sz w:val="24"/>
          <w:szCs w:val="24"/>
          <w:lang w:eastAsia="en-GB"/>
        </w:rPr>
        <w:t xml:space="preserve"> akciza </w:t>
      </w:r>
      <w:r w:rsidRPr="00440AF3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su ostvareni u iznosu od 298,7 mil. €, što je za 21,7 mil. € ili 7,8% veće u odnosu na isti period 2024. godine, što je 4,0 mil. € ili 1,3% niže od planiranog nivoa </w:t>
      </w:r>
      <w:r w:rsidRPr="00440AF3">
        <w:rPr>
          <w:rFonts w:ascii="Garamond" w:eastAsia="Times New Roman" w:hAnsi="Garamond" w:cstheme="minorHAnsi"/>
          <w:sz w:val="24"/>
          <w:szCs w:val="24"/>
          <w:lang w:eastAsia="en-GB"/>
        </w:rPr>
        <w:lastRenderedPageBreak/>
        <w:t>za period januar-septembar ove godine. Posmatrano po strukturi akciza, najveći rast na nivou perioda od devet mjeseci bilježe akcize na mineralna i njihove derivate u iznosu od 8</w:t>
      </w:r>
      <w:r w:rsidR="00E3298E">
        <w:rPr>
          <w:rFonts w:ascii="Garamond" w:eastAsia="Times New Roman" w:hAnsi="Garamond" w:cstheme="minorHAnsi"/>
          <w:sz w:val="24"/>
          <w:szCs w:val="24"/>
          <w:lang w:eastAsia="en-GB"/>
        </w:rPr>
        <w:t>,</w:t>
      </w:r>
      <w:r w:rsidRPr="00440AF3">
        <w:rPr>
          <w:rFonts w:ascii="Garamond" w:eastAsia="Times New Roman" w:hAnsi="Garamond" w:cstheme="minorHAnsi"/>
          <w:sz w:val="24"/>
          <w:szCs w:val="24"/>
          <w:lang w:eastAsia="en-GB"/>
        </w:rPr>
        <w:t>6 mil. € ili 5,8% i akcize na duvan i duvanske proizvode za 10,2 mil. € ili 11,3%.</w:t>
      </w:r>
    </w:p>
    <w:p w14:paraId="09672871" w14:textId="77777777" w:rsidR="006D7DAE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b/>
          <w:sz w:val="24"/>
          <w:szCs w:val="24"/>
          <w:lang w:eastAsia="en-GB"/>
        </w:rPr>
      </w:pPr>
    </w:p>
    <w:p w14:paraId="71640DD3" w14:textId="5587316B" w:rsidR="006D7DAE" w:rsidRPr="00440AF3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6D7DAE">
        <w:rPr>
          <w:rFonts w:ascii="Garamond" w:eastAsia="Times New Roman" w:hAnsi="Garamond" w:cstheme="minorHAnsi"/>
          <w:b/>
          <w:sz w:val="24"/>
          <w:szCs w:val="24"/>
          <w:lang w:eastAsia="en-GB"/>
        </w:rPr>
        <w:t xml:space="preserve">Ostali prihodi </w:t>
      </w:r>
      <w:r w:rsidRPr="00440AF3">
        <w:rPr>
          <w:rFonts w:ascii="Garamond" w:eastAsia="Times New Roman" w:hAnsi="Garamond" w:cstheme="minorHAnsi"/>
          <w:sz w:val="24"/>
          <w:szCs w:val="24"/>
          <w:lang w:eastAsia="en-GB"/>
        </w:rPr>
        <w:t>u posmatranom periodu ostvareni su u iznosu od 39,8 mil. €, što je za 6,1 mil. € ili 18,1% veće u odnosu na plan, dok je navedena kategorija prihoda manja u odnosu na posmatrani period 2024. godine za 34,6 mil. € ili 46,5%. Razlog odstupanja je prvenstveno izvršenje ove kategorije prihoda budžeta u prvih devet mjeseci 2024. godine, dominantno po osnovu jednokratnih prihoda.</w:t>
      </w:r>
    </w:p>
    <w:p w14:paraId="3E7FC2D1" w14:textId="2840DD6D" w:rsidR="006D7DAE" w:rsidRPr="006D7DAE" w:rsidRDefault="00FC0CD7" w:rsidP="006D7DAE">
      <w:pPr>
        <w:spacing w:after="0" w:line="256" w:lineRule="auto"/>
        <w:jc w:val="both"/>
        <w:rPr>
          <w:rFonts w:ascii="Garamond" w:eastAsia="Times New Roman" w:hAnsi="Garamond" w:cstheme="minorHAnsi"/>
          <w:b/>
          <w:bCs/>
          <w:sz w:val="24"/>
          <w:szCs w:val="24"/>
          <w:lang w:eastAsia="en-GB"/>
        </w:rPr>
      </w:pPr>
      <w:r w:rsidRPr="00FC0CD7">
        <w:rPr>
          <w:rFonts w:ascii="Garamond" w:eastAsia="Times New Roman" w:hAnsi="Garamond" w:cstheme="minorHAnsi"/>
          <w:noProof/>
          <w:sz w:val="24"/>
          <w:szCs w:val="24"/>
          <w:lang w:val="en-US" w:eastAsia="en-GB"/>
        </w:rPr>
        <w:drawing>
          <wp:anchor distT="0" distB="0" distL="114300" distR="114300" simplePos="0" relativeHeight="251659264" behindDoc="1" locked="0" layoutInCell="1" allowOverlap="1" wp14:anchorId="2BAD9AB9" wp14:editId="35CC3FE4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29718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62" y="21436"/>
                <wp:lineTo x="21462" y="0"/>
                <wp:lineTo x="0" y="0"/>
              </wp:wrapPolygon>
            </wp:wrapTight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CEFBF37E-8038-46EF-B8E7-22D5E18104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35B36" w14:textId="77777777" w:rsidR="00FC0CD7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FC0CD7">
        <w:rPr>
          <w:rFonts w:ascii="Garamond" w:eastAsia="Times New Roman" w:hAnsi="Garamond" w:cstheme="minorHAnsi"/>
          <w:sz w:val="24"/>
          <w:szCs w:val="24"/>
          <w:lang w:eastAsia="en-GB"/>
        </w:rPr>
        <w:t>Sa druge strane, za devet mjeseci 2025. godine</w:t>
      </w:r>
      <w:r w:rsidRPr="006D7DAE">
        <w:rPr>
          <w:rFonts w:ascii="Garamond" w:eastAsia="Times New Roman" w:hAnsi="Garamond" w:cstheme="minorHAnsi"/>
          <w:b/>
          <w:sz w:val="24"/>
          <w:szCs w:val="24"/>
          <w:lang w:eastAsia="en-GB"/>
        </w:rPr>
        <w:t xml:space="preserve"> doprinosi </w:t>
      </w:r>
      <w:r w:rsidRPr="00FC0CD7">
        <w:rPr>
          <w:rFonts w:ascii="Garamond" w:eastAsia="Times New Roman" w:hAnsi="Garamond" w:cstheme="minorHAnsi"/>
          <w:sz w:val="24"/>
          <w:szCs w:val="24"/>
          <w:lang w:eastAsia="en-GB"/>
        </w:rPr>
        <w:t>su ostvareni u iznosu od 290,7 mil. € što je za 139,5 mil. € ili 32,4% manje posmatrano u odnosu na isti period 2024. godine i 22,2 mil. € ili 7,1% manje u odnosu na plan.</w:t>
      </w:r>
    </w:p>
    <w:p w14:paraId="26733DB5" w14:textId="1EF55890" w:rsidR="006D7DAE" w:rsidRPr="00FC0CD7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FC0CD7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</w:t>
      </w:r>
    </w:p>
    <w:p w14:paraId="2E130B84" w14:textId="77777777" w:rsidR="006D7DAE" w:rsidRPr="00FC0CD7" w:rsidRDefault="006D7DAE" w:rsidP="006D7DAE">
      <w:pPr>
        <w:spacing w:after="0" w:line="25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FC0CD7">
        <w:rPr>
          <w:rFonts w:ascii="Garamond" w:eastAsia="Times New Roman" w:hAnsi="Garamond" w:cstheme="minorHAnsi"/>
          <w:sz w:val="24"/>
          <w:szCs w:val="24"/>
          <w:lang w:eastAsia="en-GB"/>
        </w:rPr>
        <w:t>Jaz između ostvarenih i planiranih prihoda budžeta po osnovu doprinosa za PIO postepeno se smanjuje u drugoj polovini godine, ukazujući na pozitivne trendove u naplati i stabilizaciji prihoda po ovom osnovu.</w:t>
      </w:r>
    </w:p>
    <w:p w14:paraId="704E3826" w14:textId="23548E8C" w:rsidR="006D7DAE" w:rsidRDefault="006D7DAE" w:rsidP="00FD5FF2">
      <w:pPr>
        <w:shd w:val="clear" w:color="auto" w:fill="FFFFFF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7DED545E" w14:textId="14CA8D3E" w:rsidR="009F2B18" w:rsidRDefault="009F2B18" w:rsidP="00FD5FF2">
      <w:pPr>
        <w:shd w:val="clear" w:color="auto" w:fill="FFFFFF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7E234E99" w14:textId="77777777" w:rsidR="009F2B18" w:rsidRPr="009F2B18" w:rsidRDefault="009F2B18" w:rsidP="009F2B18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9F2B18">
        <w:rPr>
          <w:rFonts w:ascii="Garamond" w:hAnsi="Garamond" w:cstheme="minorHAnsi"/>
          <w:b/>
          <w:sz w:val="24"/>
          <w:szCs w:val="24"/>
        </w:rPr>
        <w:t xml:space="preserve">Izdaci budžeta </w:t>
      </w:r>
      <w:r w:rsidRPr="009F2B18">
        <w:rPr>
          <w:rFonts w:ascii="Garamond" w:hAnsi="Garamond" w:cstheme="minorHAnsi"/>
          <w:sz w:val="24"/>
          <w:szCs w:val="24"/>
        </w:rPr>
        <w:t>za period januar-septembar 2025. godine</w:t>
      </w:r>
      <w:r w:rsidRPr="009F2B18">
        <w:rPr>
          <w:rFonts w:ascii="Garamond" w:hAnsi="Garamond" w:cstheme="minorHAnsi"/>
          <w:bCs/>
          <w:sz w:val="24"/>
          <w:szCs w:val="24"/>
        </w:rPr>
        <w:t xml:space="preserve"> iznosili su 2.188,2 mil. € ili 27,6% procijenjenog BDP-a. </w:t>
      </w:r>
    </w:p>
    <w:p w14:paraId="5B7C471D" w14:textId="1B463750" w:rsidR="009F2B18" w:rsidRPr="009F2B18" w:rsidRDefault="009F2B18" w:rsidP="009F2B18">
      <w:pPr>
        <w:pStyle w:val="NormalWeb"/>
        <w:jc w:val="both"/>
        <w:rPr>
          <w:rFonts w:ascii="Garamond" w:hAnsi="Garamond" w:cs="Arial"/>
          <w:b/>
          <w:bCs/>
          <w:lang w:val="sr-Latn-ME"/>
        </w:rPr>
      </w:pPr>
      <w:r w:rsidRPr="009F2B18">
        <w:rPr>
          <w:rFonts w:ascii="Garamond" w:hAnsi="Garamond" w:cs="Arial"/>
          <w:b/>
          <w:bCs/>
          <w:lang w:val="sr-Latn-ME"/>
        </w:rPr>
        <w:t xml:space="preserve">Tekući izdaci </w:t>
      </w:r>
      <w:r w:rsidRPr="009F2B18">
        <w:rPr>
          <w:rFonts w:ascii="Garamond" w:hAnsi="Garamond" w:cs="Arial"/>
          <w:bCs/>
          <w:lang w:val="sr-Latn-ME"/>
        </w:rPr>
        <w:t>u posmatranom periodu ostvareni su u iznosu od 837,2 mil. €, što predstavlja 91,9% plana. Manje ostvarenje zabilježeno je kod svih tekućih izdataka, dominantno na poziciji ostalih izdataka. Razlika u ostvarenju u odnosu na plan za 13,1 mil. € ili 2,5% zabilježena je i kod Bruto zarada i doprinosa na teret poslodavca koji su ostvareni u iznosu od 511,1 mil. € ili 97,5% plana.</w:t>
      </w:r>
    </w:p>
    <w:p w14:paraId="49C11A4C" w14:textId="77777777" w:rsidR="009F2B18" w:rsidRDefault="009F2B18" w:rsidP="009F2B18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inline distT="0" distB="0" distL="0" distR="0" wp14:anchorId="4F4CBC1D" wp14:editId="57596360">
            <wp:extent cx="1757183" cy="29937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212" cy="3029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2F5E51AE" wp14:editId="39AE7631">
            <wp:extent cx="3743325" cy="2994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491" cy="3036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CAEB1" w14:textId="77777777" w:rsidR="009F2B18" w:rsidRDefault="009F2B18" w:rsidP="009F2B18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33694F0" w14:textId="77777777" w:rsidR="009F2B18" w:rsidRDefault="009F2B18" w:rsidP="009F2B18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FFCB6D3" w14:textId="1129448C" w:rsidR="009F2B18" w:rsidRPr="009F2B18" w:rsidRDefault="009F2B18" w:rsidP="009F2B18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9F2B18">
        <w:rPr>
          <w:rFonts w:ascii="Garamond" w:hAnsi="Garamond" w:cstheme="minorHAnsi"/>
          <w:b/>
          <w:sz w:val="24"/>
          <w:szCs w:val="24"/>
        </w:rPr>
        <w:t>Transferi za socijalnu zaštitu</w:t>
      </w:r>
      <w:r w:rsidRPr="009F2B18">
        <w:rPr>
          <w:rFonts w:ascii="Garamond" w:hAnsi="Garamond" w:cstheme="minorHAnsi"/>
          <w:bCs/>
          <w:sz w:val="24"/>
          <w:szCs w:val="24"/>
        </w:rPr>
        <w:t xml:space="preserve"> ostvareni su u iznosu od 823,</w:t>
      </w:r>
      <w:r w:rsidR="00E24EB8">
        <w:rPr>
          <w:rFonts w:ascii="Garamond" w:hAnsi="Garamond" w:cstheme="minorHAnsi"/>
          <w:bCs/>
          <w:sz w:val="24"/>
          <w:szCs w:val="24"/>
        </w:rPr>
        <w:t>8</w:t>
      </w:r>
      <w:r w:rsidRPr="009F2B18">
        <w:rPr>
          <w:rFonts w:ascii="Garamond" w:hAnsi="Garamond" w:cstheme="minorHAnsi"/>
          <w:bCs/>
          <w:sz w:val="24"/>
          <w:szCs w:val="24"/>
        </w:rPr>
        <w:t xml:space="preserve"> mil. € što predstavlja ostvarenje 99,3% plana i u odnosu na isti period prethodne godine veći su za 83,9 mil. € ili 11,3%. </w:t>
      </w:r>
      <w:r w:rsidRPr="009F2B18">
        <w:rPr>
          <w:rFonts w:ascii="Garamond" w:hAnsi="Garamond" w:cstheme="minorHAnsi"/>
          <w:b/>
          <w:sz w:val="24"/>
          <w:szCs w:val="24"/>
        </w:rPr>
        <w:t>Transferi institucijama, pojedincima, nevladinom i javnom sektoru iznosili</w:t>
      </w:r>
      <w:r w:rsidRPr="009F2B18">
        <w:rPr>
          <w:rFonts w:ascii="Garamond" w:hAnsi="Garamond" w:cstheme="minorHAnsi"/>
          <w:bCs/>
          <w:sz w:val="24"/>
          <w:szCs w:val="24"/>
        </w:rPr>
        <w:t xml:space="preserve"> su 309,3 mil. € i odstupaju od plana za 41,2 mil. € ili 11,8%. </w:t>
      </w:r>
    </w:p>
    <w:p w14:paraId="6CFE6509" w14:textId="77777777" w:rsidR="009F2B18" w:rsidRPr="009F2B18" w:rsidRDefault="009F2B18" w:rsidP="009F2B18">
      <w:pPr>
        <w:spacing w:after="0"/>
        <w:jc w:val="both"/>
        <w:rPr>
          <w:rFonts w:ascii="Garamond" w:hAnsi="Garamond" w:cstheme="minorHAnsi"/>
          <w:bCs/>
          <w:sz w:val="24"/>
          <w:szCs w:val="24"/>
          <w:highlight w:val="yellow"/>
        </w:rPr>
      </w:pPr>
    </w:p>
    <w:p w14:paraId="767706CC" w14:textId="1FB2660A" w:rsidR="009F2B18" w:rsidRDefault="009F2B18" w:rsidP="009F2B18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9F2B18">
        <w:rPr>
          <w:rFonts w:ascii="Garamond" w:hAnsi="Garamond" w:cstheme="minorHAnsi"/>
          <w:bCs/>
          <w:sz w:val="24"/>
          <w:szCs w:val="24"/>
        </w:rPr>
        <w:t>Kapitalni izdaci u posmatranom periodu ostvareni su u iznosu od 188,2 mil. € što predstavlja ostvarenje 95,3% plana. U odnosu na isti period prethodne godine izvršenje kapitalnih izdataka veće je za 51,0 mil. € ili 37,2%. Najznačajnije izdvajanje u okviru ove kategorije izdataka odnosi se na Kapitalni budžet u iznosu od 110,1 mil. €, dok se preostali iznos odnosi na kapitalne izdatke u okviru Tekućeg budžeta i budžeta fondova.</w:t>
      </w:r>
    </w:p>
    <w:p w14:paraId="1A015FFB" w14:textId="41CBEB90" w:rsidR="00357A9A" w:rsidRDefault="00357A9A" w:rsidP="009F2B18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14:paraId="08A6F415" w14:textId="77777777" w:rsidR="00407E6B" w:rsidRDefault="00407E6B" w:rsidP="00407E6B">
      <w:pPr>
        <w:spacing w:after="0" w:line="276" w:lineRule="auto"/>
        <w:jc w:val="both"/>
        <w:rPr>
          <w:rFonts w:ascii="Garamond" w:hAnsi="Garamond" w:cstheme="minorHAnsi"/>
          <w:b/>
          <w:sz w:val="24"/>
          <w:szCs w:val="24"/>
        </w:rPr>
      </w:pPr>
      <w:bookmarkStart w:id="2" w:name="_Hlk213752196"/>
      <w:r w:rsidRPr="002A78C1">
        <w:rPr>
          <w:rFonts w:ascii="Garamond" w:hAnsi="Garamond" w:cstheme="minorHAnsi"/>
          <w:b/>
          <w:sz w:val="24"/>
          <w:szCs w:val="24"/>
        </w:rPr>
        <w:t xml:space="preserve">Uzimajući u obzir ostvarene prihode i rashode, u prvih </w:t>
      </w:r>
      <w:r>
        <w:rPr>
          <w:rFonts w:ascii="Garamond" w:hAnsi="Garamond" w:cstheme="minorHAnsi"/>
          <w:b/>
          <w:sz w:val="24"/>
          <w:szCs w:val="24"/>
        </w:rPr>
        <w:t xml:space="preserve">devet </w:t>
      </w:r>
      <w:r w:rsidRPr="002A78C1">
        <w:rPr>
          <w:rFonts w:ascii="Garamond" w:hAnsi="Garamond" w:cstheme="minorHAnsi"/>
          <w:b/>
          <w:sz w:val="24"/>
          <w:szCs w:val="24"/>
        </w:rPr>
        <w:t xml:space="preserve">mjeseci 2025. godine ostvaren je deficit budžeta u iznosu od </w:t>
      </w:r>
      <w:r>
        <w:rPr>
          <w:rFonts w:ascii="Garamond" w:hAnsi="Garamond" w:cstheme="minorHAnsi"/>
          <w:b/>
          <w:sz w:val="24"/>
          <w:szCs w:val="24"/>
        </w:rPr>
        <w:t>88</w:t>
      </w:r>
      <w:r w:rsidRPr="002A78C1">
        <w:rPr>
          <w:rFonts w:ascii="Garamond" w:hAnsi="Garamond" w:cstheme="minorHAnsi"/>
          <w:b/>
          <w:sz w:val="24"/>
          <w:szCs w:val="24"/>
        </w:rPr>
        <w:t>,</w:t>
      </w:r>
      <w:r>
        <w:rPr>
          <w:rFonts w:ascii="Garamond" w:hAnsi="Garamond" w:cstheme="minorHAnsi"/>
          <w:b/>
          <w:sz w:val="24"/>
          <w:szCs w:val="24"/>
        </w:rPr>
        <w:t>3</w:t>
      </w:r>
      <w:r w:rsidRPr="002A78C1">
        <w:rPr>
          <w:rFonts w:ascii="Garamond" w:hAnsi="Garamond" w:cstheme="minorHAnsi"/>
          <w:b/>
          <w:sz w:val="24"/>
          <w:szCs w:val="24"/>
        </w:rPr>
        <w:t xml:space="preserve"> mil. €, odnosno na nivou od 1,</w:t>
      </w:r>
      <w:r>
        <w:rPr>
          <w:rFonts w:ascii="Garamond" w:hAnsi="Garamond" w:cstheme="minorHAnsi"/>
          <w:b/>
          <w:sz w:val="24"/>
          <w:szCs w:val="24"/>
        </w:rPr>
        <w:t>1</w:t>
      </w:r>
      <w:r w:rsidRPr="002A78C1">
        <w:rPr>
          <w:rFonts w:ascii="Garamond" w:hAnsi="Garamond" w:cstheme="minorHAnsi"/>
          <w:b/>
          <w:sz w:val="24"/>
          <w:szCs w:val="24"/>
        </w:rPr>
        <w:t>% procijenjenog BDP-a</w:t>
      </w:r>
      <w:bookmarkEnd w:id="2"/>
      <w:r>
        <w:rPr>
          <w:rFonts w:ascii="Garamond" w:hAnsi="Garamond" w:cstheme="minorHAnsi"/>
          <w:b/>
          <w:sz w:val="24"/>
          <w:szCs w:val="24"/>
        </w:rPr>
        <w:t>.</w:t>
      </w:r>
    </w:p>
    <w:p w14:paraId="35BBBBE0" w14:textId="77777777" w:rsidR="009F2B18" w:rsidRDefault="009F2B18" w:rsidP="00FD5FF2">
      <w:pPr>
        <w:shd w:val="clear" w:color="auto" w:fill="FFFFFF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128E0424" w14:textId="402BEDCA" w:rsidR="00881A36" w:rsidRPr="00AB713F" w:rsidRDefault="00881A36" w:rsidP="00FD5FF2">
      <w:pPr>
        <w:shd w:val="clear" w:color="auto" w:fill="FFFFFF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AB713F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LOKALNA SAMOUPRAVA</w:t>
      </w:r>
    </w:p>
    <w:p w14:paraId="71CDEF0E" w14:textId="2E36CCFB" w:rsidR="002900B4" w:rsidRPr="002900B4" w:rsidRDefault="002900B4" w:rsidP="00290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Prema prelimninarnim podacima, </w:t>
      </w:r>
      <w:r w:rsidRPr="002900B4">
        <w:rPr>
          <w:rFonts w:ascii="Garamond" w:hAnsi="Garamond" w:cstheme="minorHAnsi"/>
          <w:b/>
          <w:sz w:val="24"/>
          <w:szCs w:val="24"/>
          <w:lang w:val="sr-Latn-RS"/>
        </w:rPr>
        <w:t>izvorni prihodi budžeta jedinica lokalne samouprave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 u periodu januar - septembar 2025. godine iznosili su 321,8 mil. € ili 4,1% BDP-a i odnosu na ostvarene u istom periodu 2024. veći su za 15,6 mil. € ili 5,1%, dok su u odnosu na planirane manji za 18,6 mil. € ili </w:t>
      </w:r>
      <w:r w:rsidR="00D15D4F">
        <w:rPr>
          <w:rFonts w:ascii="Garamond" w:hAnsi="Garamond" w:cstheme="minorHAnsi"/>
          <w:sz w:val="24"/>
          <w:szCs w:val="24"/>
          <w:lang w:val="sr-Latn-RS"/>
        </w:rPr>
        <w:t>5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>,</w:t>
      </w:r>
      <w:r w:rsidR="00D15D4F">
        <w:rPr>
          <w:rFonts w:ascii="Garamond" w:hAnsi="Garamond" w:cstheme="minorHAnsi"/>
          <w:sz w:val="24"/>
          <w:szCs w:val="24"/>
          <w:lang w:val="sr-Latn-RS"/>
        </w:rPr>
        <w:t>5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>%. Prihodi od poreza iznosili su 199,4 mil.€ ili 2,5% BDP-a, a u odnosu na uporedni period</w:t>
      </w:r>
      <w:r w:rsidR="00D15D4F">
        <w:rPr>
          <w:rFonts w:ascii="Garamond" w:hAnsi="Garamond" w:cstheme="minorHAnsi"/>
          <w:sz w:val="24"/>
          <w:szCs w:val="24"/>
          <w:lang w:val="sr-Latn-RS"/>
        </w:rPr>
        <w:t xml:space="preserve"> prethodne godine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 veći su za 27 mil. €. </w:t>
      </w:r>
    </w:p>
    <w:p w14:paraId="0458D943" w14:textId="650A72F4" w:rsidR="002900B4" w:rsidRPr="002900B4" w:rsidRDefault="002900B4" w:rsidP="00290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2900B4">
        <w:rPr>
          <w:rFonts w:ascii="Garamond" w:hAnsi="Garamond" w:cstheme="minorHAnsi"/>
          <w:b/>
          <w:sz w:val="24"/>
          <w:szCs w:val="24"/>
          <w:lang w:val="sr-Latn-RS"/>
        </w:rPr>
        <w:t xml:space="preserve">Izdaci budžeta lokalne samouprave 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u periodu januar - </w:t>
      </w:r>
      <w:r w:rsidR="00D15D4F">
        <w:rPr>
          <w:rFonts w:ascii="Garamond" w:hAnsi="Garamond" w:cstheme="minorHAnsi"/>
          <w:sz w:val="24"/>
          <w:szCs w:val="24"/>
          <w:lang w:val="sr-Latn-RS"/>
        </w:rPr>
        <w:t>septembar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 2025. godine iznosili su 310 mil. €, što je za 15,7 mil. € ili 4,</w:t>
      </w:r>
      <w:r w:rsidR="00D15D4F">
        <w:rPr>
          <w:rFonts w:ascii="Garamond" w:hAnsi="Garamond" w:cstheme="minorHAnsi"/>
          <w:sz w:val="24"/>
          <w:szCs w:val="24"/>
          <w:lang w:val="sr-Latn-RS"/>
        </w:rPr>
        <w:t>8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% manje u odnosu na planirane, dok su u odnosu na uporedni period 2024. godine izdaci veći za 35 mil. € ili 12,7%. Kapitalni izdaci su iznosili 92,1 mil. € ili 1,2% BDP-a. U odnosu na izvršenje od prethodne godine, ovi izdaci su veći za 18,3 mil. €. </w:t>
      </w:r>
    </w:p>
    <w:p w14:paraId="5F93857A" w14:textId="470A1225" w:rsidR="002900B4" w:rsidRPr="002900B4" w:rsidRDefault="002900B4" w:rsidP="00290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U </w:t>
      </w:r>
      <w:r w:rsidR="00D15D4F">
        <w:rPr>
          <w:rFonts w:ascii="Garamond" w:hAnsi="Garamond" w:cstheme="minorHAnsi"/>
          <w:sz w:val="24"/>
          <w:szCs w:val="24"/>
          <w:lang w:val="sr-Latn-RS"/>
        </w:rPr>
        <w:t>tre</w:t>
      </w:r>
      <w:r w:rsidR="00D15D4F">
        <w:rPr>
          <w:rFonts w:ascii="Garamond" w:hAnsi="Garamond" w:cstheme="minorHAnsi"/>
          <w:sz w:val="24"/>
          <w:szCs w:val="24"/>
        </w:rPr>
        <w:t>ćem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 kvartalu 2025. godine zabilježen </w:t>
      </w:r>
      <w:r w:rsidRPr="002900B4">
        <w:rPr>
          <w:rFonts w:ascii="Garamond" w:hAnsi="Garamond" w:cstheme="minorHAnsi"/>
          <w:b/>
          <w:sz w:val="24"/>
          <w:szCs w:val="24"/>
          <w:lang w:val="sr-Latn-RS"/>
        </w:rPr>
        <w:t xml:space="preserve">je gotovinski suficit lokalne samouprave 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>u iznosu od 11,7 mil. €.</w:t>
      </w:r>
    </w:p>
    <w:p w14:paraId="78D79418" w14:textId="0E9D0D19" w:rsidR="00AC42F0" w:rsidRDefault="002900B4" w:rsidP="00290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2900B4">
        <w:rPr>
          <w:rFonts w:ascii="Garamond" w:hAnsi="Garamond" w:cstheme="minorHAnsi"/>
          <w:sz w:val="24"/>
          <w:szCs w:val="24"/>
          <w:lang w:val="sr-Latn-RS"/>
        </w:rPr>
        <w:lastRenderedPageBreak/>
        <w:t>U posmatranom periodu došlo je do povećanja depozita lokalnih samouprava od 27,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2900B4">
        <w:rPr>
          <w:rFonts w:ascii="Garamond" w:hAnsi="Garamond" w:cstheme="minorHAnsi"/>
          <w:sz w:val="24"/>
          <w:szCs w:val="24"/>
          <w:lang w:val="sr-Latn-RS"/>
        </w:rPr>
        <w:t xml:space="preserve"> mil. € što je 0,3% procijenjenog BDP-a za 2025. godinu.</w:t>
      </w:r>
    </w:p>
    <w:p w14:paraId="3A0C3872" w14:textId="01DE4862" w:rsidR="00DD7B14" w:rsidRDefault="00DD7B14" w:rsidP="002900B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78B7858" w14:textId="77777777" w:rsidR="00DD7B14" w:rsidRPr="00AB713F" w:rsidRDefault="00DD7B14" w:rsidP="002900B4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3" w:name="_GoBack"/>
      <w:bookmarkEnd w:id="3"/>
    </w:p>
    <w:sectPr w:rsidR="00DD7B14" w:rsidRPr="00AB7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3027" w14:textId="77777777" w:rsidR="002C2B04" w:rsidRDefault="002C2B04" w:rsidP="005539C6">
      <w:pPr>
        <w:spacing w:after="0" w:line="240" w:lineRule="auto"/>
      </w:pPr>
      <w:r>
        <w:separator/>
      </w:r>
    </w:p>
  </w:endnote>
  <w:endnote w:type="continuationSeparator" w:id="0">
    <w:p w14:paraId="31CCD7A4" w14:textId="77777777" w:rsidR="002C2B04" w:rsidRDefault="002C2B04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6BF5B" w14:textId="77777777" w:rsidR="002C2B04" w:rsidRDefault="002C2B04" w:rsidP="005539C6">
      <w:pPr>
        <w:spacing w:after="0" w:line="240" w:lineRule="auto"/>
      </w:pPr>
      <w:r>
        <w:separator/>
      </w:r>
    </w:p>
  </w:footnote>
  <w:footnote w:type="continuationSeparator" w:id="0">
    <w:p w14:paraId="79C62E6D" w14:textId="77777777" w:rsidR="002C2B04" w:rsidRDefault="002C2B04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04F7"/>
    <w:multiLevelType w:val="hybridMultilevel"/>
    <w:tmpl w:val="3E06E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27E4E"/>
    <w:multiLevelType w:val="hybridMultilevel"/>
    <w:tmpl w:val="A59E3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160D"/>
    <w:rsid w:val="00002CA1"/>
    <w:rsid w:val="00005D36"/>
    <w:rsid w:val="00006BBB"/>
    <w:rsid w:val="000074D7"/>
    <w:rsid w:val="00007A40"/>
    <w:rsid w:val="00007DB9"/>
    <w:rsid w:val="00010CE2"/>
    <w:rsid w:val="0001341B"/>
    <w:rsid w:val="000151F1"/>
    <w:rsid w:val="000171F7"/>
    <w:rsid w:val="0002025C"/>
    <w:rsid w:val="00021BC9"/>
    <w:rsid w:val="00022DD7"/>
    <w:rsid w:val="0002558C"/>
    <w:rsid w:val="00026251"/>
    <w:rsid w:val="000268DE"/>
    <w:rsid w:val="00026E99"/>
    <w:rsid w:val="000275A7"/>
    <w:rsid w:val="00027D70"/>
    <w:rsid w:val="00033FEF"/>
    <w:rsid w:val="0003448F"/>
    <w:rsid w:val="00037238"/>
    <w:rsid w:val="00037E80"/>
    <w:rsid w:val="00037F0A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67BEA"/>
    <w:rsid w:val="00071016"/>
    <w:rsid w:val="00080CAB"/>
    <w:rsid w:val="00080FB1"/>
    <w:rsid w:val="000816C7"/>
    <w:rsid w:val="00081CC3"/>
    <w:rsid w:val="0008297B"/>
    <w:rsid w:val="00083959"/>
    <w:rsid w:val="00084DAA"/>
    <w:rsid w:val="000853CA"/>
    <w:rsid w:val="0008737F"/>
    <w:rsid w:val="000A0E42"/>
    <w:rsid w:val="000A212A"/>
    <w:rsid w:val="000A22A0"/>
    <w:rsid w:val="000A2C89"/>
    <w:rsid w:val="000A4AF2"/>
    <w:rsid w:val="000A5E7C"/>
    <w:rsid w:val="000B26F4"/>
    <w:rsid w:val="000B32F3"/>
    <w:rsid w:val="000B366D"/>
    <w:rsid w:val="000B52AF"/>
    <w:rsid w:val="000B70D1"/>
    <w:rsid w:val="000B7DAE"/>
    <w:rsid w:val="000C7F89"/>
    <w:rsid w:val="000D1050"/>
    <w:rsid w:val="000D1E71"/>
    <w:rsid w:val="000D29FB"/>
    <w:rsid w:val="000D3509"/>
    <w:rsid w:val="000D36FC"/>
    <w:rsid w:val="000D67A8"/>
    <w:rsid w:val="000D6B3D"/>
    <w:rsid w:val="000D7116"/>
    <w:rsid w:val="000E2675"/>
    <w:rsid w:val="000E2994"/>
    <w:rsid w:val="000E6B54"/>
    <w:rsid w:val="000E7572"/>
    <w:rsid w:val="000F17E9"/>
    <w:rsid w:val="000F2621"/>
    <w:rsid w:val="000F2C1A"/>
    <w:rsid w:val="000F4226"/>
    <w:rsid w:val="000F42A2"/>
    <w:rsid w:val="000F69AB"/>
    <w:rsid w:val="000F7A47"/>
    <w:rsid w:val="001007D3"/>
    <w:rsid w:val="001020A6"/>
    <w:rsid w:val="0010239F"/>
    <w:rsid w:val="00103BF2"/>
    <w:rsid w:val="00104059"/>
    <w:rsid w:val="001109BB"/>
    <w:rsid w:val="00110DB8"/>
    <w:rsid w:val="001126EE"/>
    <w:rsid w:val="00112D0E"/>
    <w:rsid w:val="00123D81"/>
    <w:rsid w:val="00126322"/>
    <w:rsid w:val="00126EB9"/>
    <w:rsid w:val="001321BB"/>
    <w:rsid w:val="001325F1"/>
    <w:rsid w:val="00133167"/>
    <w:rsid w:val="001355E0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76E98"/>
    <w:rsid w:val="00181797"/>
    <w:rsid w:val="001822F7"/>
    <w:rsid w:val="00184E48"/>
    <w:rsid w:val="001868BB"/>
    <w:rsid w:val="001869AF"/>
    <w:rsid w:val="0018700E"/>
    <w:rsid w:val="00187EC0"/>
    <w:rsid w:val="00193F68"/>
    <w:rsid w:val="0019596A"/>
    <w:rsid w:val="00196191"/>
    <w:rsid w:val="001A0677"/>
    <w:rsid w:val="001A167B"/>
    <w:rsid w:val="001A2304"/>
    <w:rsid w:val="001A6FDC"/>
    <w:rsid w:val="001B04B9"/>
    <w:rsid w:val="001B1CA6"/>
    <w:rsid w:val="001B28B9"/>
    <w:rsid w:val="001B3056"/>
    <w:rsid w:val="001B5492"/>
    <w:rsid w:val="001C01DB"/>
    <w:rsid w:val="001C23C1"/>
    <w:rsid w:val="001C2909"/>
    <w:rsid w:val="001D2EBE"/>
    <w:rsid w:val="001D3C18"/>
    <w:rsid w:val="001D64ED"/>
    <w:rsid w:val="001D6984"/>
    <w:rsid w:val="001D785F"/>
    <w:rsid w:val="001E2C15"/>
    <w:rsid w:val="001E2D1A"/>
    <w:rsid w:val="001E393A"/>
    <w:rsid w:val="001E5765"/>
    <w:rsid w:val="001E5788"/>
    <w:rsid w:val="001E742A"/>
    <w:rsid w:val="001E7E59"/>
    <w:rsid w:val="001F01D5"/>
    <w:rsid w:val="001F0E1D"/>
    <w:rsid w:val="001F12C2"/>
    <w:rsid w:val="001F27EE"/>
    <w:rsid w:val="001F43C2"/>
    <w:rsid w:val="001F4919"/>
    <w:rsid w:val="001F4BE9"/>
    <w:rsid w:val="002011D4"/>
    <w:rsid w:val="002068EB"/>
    <w:rsid w:val="002078EB"/>
    <w:rsid w:val="00212FB5"/>
    <w:rsid w:val="00215787"/>
    <w:rsid w:val="00215C9E"/>
    <w:rsid w:val="00217917"/>
    <w:rsid w:val="00220B0D"/>
    <w:rsid w:val="00221465"/>
    <w:rsid w:val="00221600"/>
    <w:rsid w:val="00223E41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0121"/>
    <w:rsid w:val="002516E5"/>
    <w:rsid w:val="00251E83"/>
    <w:rsid w:val="00253227"/>
    <w:rsid w:val="0026165E"/>
    <w:rsid w:val="00261680"/>
    <w:rsid w:val="002621E0"/>
    <w:rsid w:val="002625AC"/>
    <w:rsid w:val="00262E17"/>
    <w:rsid w:val="002634AE"/>
    <w:rsid w:val="00266D70"/>
    <w:rsid w:val="002675FE"/>
    <w:rsid w:val="00273EE0"/>
    <w:rsid w:val="00274588"/>
    <w:rsid w:val="00274F4B"/>
    <w:rsid w:val="00276E5D"/>
    <w:rsid w:val="0028143D"/>
    <w:rsid w:val="002818BD"/>
    <w:rsid w:val="002828F5"/>
    <w:rsid w:val="00284477"/>
    <w:rsid w:val="00284AC8"/>
    <w:rsid w:val="002866DC"/>
    <w:rsid w:val="002872ED"/>
    <w:rsid w:val="002900B4"/>
    <w:rsid w:val="00291FAC"/>
    <w:rsid w:val="002971C1"/>
    <w:rsid w:val="002A036E"/>
    <w:rsid w:val="002A06FB"/>
    <w:rsid w:val="002A37B6"/>
    <w:rsid w:val="002A4AC8"/>
    <w:rsid w:val="002A4D7B"/>
    <w:rsid w:val="002A78C1"/>
    <w:rsid w:val="002B0678"/>
    <w:rsid w:val="002B1BCF"/>
    <w:rsid w:val="002B3681"/>
    <w:rsid w:val="002B4224"/>
    <w:rsid w:val="002B4B4C"/>
    <w:rsid w:val="002B6372"/>
    <w:rsid w:val="002B7F29"/>
    <w:rsid w:val="002C1009"/>
    <w:rsid w:val="002C2B04"/>
    <w:rsid w:val="002C449C"/>
    <w:rsid w:val="002C5EF3"/>
    <w:rsid w:val="002C7346"/>
    <w:rsid w:val="002C7867"/>
    <w:rsid w:val="002D1671"/>
    <w:rsid w:val="002D1AE2"/>
    <w:rsid w:val="002D3506"/>
    <w:rsid w:val="002D51A3"/>
    <w:rsid w:val="002D679F"/>
    <w:rsid w:val="002D6EA8"/>
    <w:rsid w:val="002E417B"/>
    <w:rsid w:val="002E4C99"/>
    <w:rsid w:val="002E76D6"/>
    <w:rsid w:val="002E7A78"/>
    <w:rsid w:val="002F148D"/>
    <w:rsid w:val="002F29D6"/>
    <w:rsid w:val="002F5D08"/>
    <w:rsid w:val="002F63E3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3EA"/>
    <w:rsid w:val="0033473B"/>
    <w:rsid w:val="00334E1B"/>
    <w:rsid w:val="00335DD6"/>
    <w:rsid w:val="00336B21"/>
    <w:rsid w:val="003436DC"/>
    <w:rsid w:val="00347D33"/>
    <w:rsid w:val="00356E53"/>
    <w:rsid w:val="00357A9A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878"/>
    <w:rsid w:val="003A0C91"/>
    <w:rsid w:val="003A1A73"/>
    <w:rsid w:val="003A2E12"/>
    <w:rsid w:val="003A303F"/>
    <w:rsid w:val="003A4339"/>
    <w:rsid w:val="003A6423"/>
    <w:rsid w:val="003A7675"/>
    <w:rsid w:val="003B2A25"/>
    <w:rsid w:val="003B2E06"/>
    <w:rsid w:val="003B68ED"/>
    <w:rsid w:val="003B6F6D"/>
    <w:rsid w:val="003B780F"/>
    <w:rsid w:val="003C0DC8"/>
    <w:rsid w:val="003C2C6D"/>
    <w:rsid w:val="003C4180"/>
    <w:rsid w:val="003C4F7B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E6DF5"/>
    <w:rsid w:val="003F5DE6"/>
    <w:rsid w:val="003F7829"/>
    <w:rsid w:val="00401070"/>
    <w:rsid w:val="004071D9"/>
    <w:rsid w:val="00407E6B"/>
    <w:rsid w:val="0041095A"/>
    <w:rsid w:val="004124DB"/>
    <w:rsid w:val="00412AA6"/>
    <w:rsid w:val="0041540A"/>
    <w:rsid w:val="0042055A"/>
    <w:rsid w:val="004216F0"/>
    <w:rsid w:val="00422E10"/>
    <w:rsid w:val="0042343B"/>
    <w:rsid w:val="00423CD3"/>
    <w:rsid w:val="00424DE2"/>
    <w:rsid w:val="0042557D"/>
    <w:rsid w:val="00425A3F"/>
    <w:rsid w:val="00426D61"/>
    <w:rsid w:val="00433531"/>
    <w:rsid w:val="00436759"/>
    <w:rsid w:val="00436C06"/>
    <w:rsid w:val="00440AF3"/>
    <w:rsid w:val="00440DEA"/>
    <w:rsid w:val="00441D18"/>
    <w:rsid w:val="00441DCD"/>
    <w:rsid w:val="00444C98"/>
    <w:rsid w:val="0044641B"/>
    <w:rsid w:val="00452A6D"/>
    <w:rsid w:val="00452AEB"/>
    <w:rsid w:val="004543CF"/>
    <w:rsid w:val="00454728"/>
    <w:rsid w:val="00457629"/>
    <w:rsid w:val="00457E06"/>
    <w:rsid w:val="00461FB1"/>
    <w:rsid w:val="00465725"/>
    <w:rsid w:val="00465E80"/>
    <w:rsid w:val="00473324"/>
    <w:rsid w:val="00473387"/>
    <w:rsid w:val="0048100D"/>
    <w:rsid w:val="004817B1"/>
    <w:rsid w:val="0048319D"/>
    <w:rsid w:val="00483AB5"/>
    <w:rsid w:val="00483DFD"/>
    <w:rsid w:val="0048435D"/>
    <w:rsid w:val="004858A4"/>
    <w:rsid w:val="00486F03"/>
    <w:rsid w:val="00487145"/>
    <w:rsid w:val="00487E70"/>
    <w:rsid w:val="004901CA"/>
    <w:rsid w:val="00490D3F"/>
    <w:rsid w:val="00491596"/>
    <w:rsid w:val="004917A4"/>
    <w:rsid w:val="00493929"/>
    <w:rsid w:val="00495DB8"/>
    <w:rsid w:val="004A01E1"/>
    <w:rsid w:val="004A0430"/>
    <w:rsid w:val="004A1669"/>
    <w:rsid w:val="004B0889"/>
    <w:rsid w:val="004B2A3E"/>
    <w:rsid w:val="004B30A1"/>
    <w:rsid w:val="004B33F3"/>
    <w:rsid w:val="004B3D7F"/>
    <w:rsid w:val="004C02DA"/>
    <w:rsid w:val="004C14B4"/>
    <w:rsid w:val="004C14E6"/>
    <w:rsid w:val="004C42E0"/>
    <w:rsid w:val="004C443A"/>
    <w:rsid w:val="004C5D7A"/>
    <w:rsid w:val="004D21F0"/>
    <w:rsid w:val="004D33EE"/>
    <w:rsid w:val="004D4CAB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1446"/>
    <w:rsid w:val="004F22F5"/>
    <w:rsid w:val="004F348C"/>
    <w:rsid w:val="00500DC1"/>
    <w:rsid w:val="00502357"/>
    <w:rsid w:val="00504DED"/>
    <w:rsid w:val="00506B6B"/>
    <w:rsid w:val="00506CBA"/>
    <w:rsid w:val="00507C64"/>
    <w:rsid w:val="00507EDF"/>
    <w:rsid w:val="00510534"/>
    <w:rsid w:val="005123CF"/>
    <w:rsid w:val="00513F40"/>
    <w:rsid w:val="005153A4"/>
    <w:rsid w:val="00515D97"/>
    <w:rsid w:val="00515E8A"/>
    <w:rsid w:val="00522ED8"/>
    <w:rsid w:val="00523064"/>
    <w:rsid w:val="00527A5D"/>
    <w:rsid w:val="0053153F"/>
    <w:rsid w:val="005332F8"/>
    <w:rsid w:val="005356DE"/>
    <w:rsid w:val="00535B9F"/>
    <w:rsid w:val="00536682"/>
    <w:rsid w:val="00536966"/>
    <w:rsid w:val="00541108"/>
    <w:rsid w:val="00542B8A"/>
    <w:rsid w:val="005436CC"/>
    <w:rsid w:val="00547997"/>
    <w:rsid w:val="00553727"/>
    <w:rsid w:val="005539C6"/>
    <w:rsid w:val="00555587"/>
    <w:rsid w:val="00563A6D"/>
    <w:rsid w:val="005640B2"/>
    <w:rsid w:val="0056487C"/>
    <w:rsid w:val="00565230"/>
    <w:rsid w:val="00565367"/>
    <w:rsid w:val="00566DA0"/>
    <w:rsid w:val="00567898"/>
    <w:rsid w:val="0057312A"/>
    <w:rsid w:val="00574666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A2E"/>
    <w:rsid w:val="00591BD5"/>
    <w:rsid w:val="005950C1"/>
    <w:rsid w:val="005974D2"/>
    <w:rsid w:val="005A14AC"/>
    <w:rsid w:val="005A48AA"/>
    <w:rsid w:val="005B0D55"/>
    <w:rsid w:val="005B1761"/>
    <w:rsid w:val="005B5C3F"/>
    <w:rsid w:val="005C1722"/>
    <w:rsid w:val="005C23D5"/>
    <w:rsid w:val="005C3668"/>
    <w:rsid w:val="005C3800"/>
    <w:rsid w:val="005C436D"/>
    <w:rsid w:val="005C480A"/>
    <w:rsid w:val="005C61F1"/>
    <w:rsid w:val="005D0ACC"/>
    <w:rsid w:val="005D10B4"/>
    <w:rsid w:val="005D250C"/>
    <w:rsid w:val="005D279C"/>
    <w:rsid w:val="005D45B9"/>
    <w:rsid w:val="005D66C9"/>
    <w:rsid w:val="005E03C7"/>
    <w:rsid w:val="005E2048"/>
    <w:rsid w:val="005E2CC7"/>
    <w:rsid w:val="005E390D"/>
    <w:rsid w:val="005E3E34"/>
    <w:rsid w:val="005F01DE"/>
    <w:rsid w:val="005F515F"/>
    <w:rsid w:val="005F5C2C"/>
    <w:rsid w:val="005F5E81"/>
    <w:rsid w:val="005F77D3"/>
    <w:rsid w:val="0060234D"/>
    <w:rsid w:val="00602893"/>
    <w:rsid w:val="006131DC"/>
    <w:rsid w:val="0061402F"/>
    <w:rsid w:val="0061770D"/>
    <w:rsid w:val="00621EA2"/>
    <w:rsid w:val="00623FD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19DC"/>
    <w:rsid w:val="00652352"/>
    <w:rsid w:val="00653DCB"/>
    <w:rsid w:val="006548A3"/>
    <w:rsid w:val="00656903"/>
    <w:rsid w:val="00656DE0"/>
    <w:rsid w:val="00664975"/>
    <w:rsid w:val="00664AA0"/>
    <w:rsid w:val="00665399"/>
    <w:rsid w:val="00666234"/>
    <w:rsid w:val="00667EA6"/>
    <w:rsid w:val="00670373"/>
    <w:rsid w:val="00671EAF"/>
    <w:rsid w:val="00674B8B"/>
    <w:rsid w:val="006805F6"/>
    <w:rsid w:val="006839DD"/>
    <w:rsid w:val="0068466F"/>
    <w:rsid w:val="00685D47"/>
    <w:rsid w:val="00687BA5"/>
    <w:rsid w:val="00696616"/>
    <w:rsid w:val="006A0F58"/>
    <w:rsid w:val="006A3110"/>
    <w:rsid w:val="006A46DC"/>
    <w:rsid w:val="006A53DE"/>
    <w:rsid w:val="006A6CDA"/>
    <w:rsid w:val="006B2462"/>
    <w:rsid w:val="006B4982"/>
    <w:rsid w:val="006B6AE3"/>
    <w:rsid w:val="006C129A"/>
    <w:rsid w:val="006C46F7"/>
    <w:rsid w:val="006D3409"/>
    <w:rsid w:val="006D447C"/>
    <w:rsid w:val="006D6D67"/>
    <w:rsid w:val="006D7DAE"/>
    <w:rsid w:val="006E05CC"/>
    <w:rsid w:val="006E4556"/>
    <w:rsid w:val="006F0882"/>
    <w:rsid w:val="006F4A1A"/>
    <w:rsid w:val="007002B5"/>
    <w:rsid w:val="00701AC0"/>
    <w:rsid w:val="00703D82"/>
    <w:rsid w:val="00707183"/>
    <w:rsid w:val="0071278D"/>
    <w:rsid w:val="007133E7"/>
    <w:rsid w:val="0071385B"/>
    <w:rsid w:val="00715A59"/>
    <w:rsid w:val="00715AFD"/>
    <w:rsid w:val="00716EF2"/>
    <w:rsid w:val="007202C0"/>
    <w:rsid w:val="00720705"/>
    <w:rsid w:val="00725614"/>
    <w:rsid w:val="00725634"/>
    <w:rsid w:val="007261E0"/>
    <w:rsid w:val="007272B2"/>
    <w:rsid w:val="007308C4"/>
    <w:rsid w:val="00732176"/>
    <w:rsid w:val="007338C6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15E"/>
    <w:rsid w:val="00765854"/>
    <w:rsid w:val="00771F2A"/>
    <w:rsid w:val="00772D9E"/>
    <w:rsid w:val="00773656"/>
    <w:rsid w:val="00781824"/>
    <w:rsid w:val="007841E8"/>
    <w:rsid w:val="007875A7"/>
    <w:rsid w:val="007907DC"/>
    <w:rsid w:val="007967C1"/>
    <w:rsid w:val="007A5877"/>
    <w:rsid w:val="007A6086"/>
    <w:rsid w:val="007B18F4"/>
    <w:rsid w:val="007B3487"/>
    <w:rsid w:val="007C0395"/>
    <w:rsid w:val="007D083D"/>
    <w:rsid w:val="007D2166"/>
    <w:rsid w:val="007D41C9"/>
    <w:rsid w:val="007D46B6"/>
    <w:rsid w:val="007D5961"/>
    <w:rsid w:val="007D6230"/>
    <w:rsid w:val="007D6E89"/>
    <w:rsid w:val="007E1B57"/>
    <w:rsid w:val="007E3617"/>
    <w:rsid w:val="007E773F"/>
    <w:rsid w:val="007E7CBA"/>
    <w:rsid w:val="007F098C"/>
    <w:rsid w:val="007F0EE4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3CDD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2AF5"/>
    <w:rsid w:val="00864085"/>
    <w:rsid w:val="00865AC0"/>
    <w:rsid w:val="00866E5D"/>
    <w:rsid w:val="00866FB1"/>
    <w:rsid w:val="008718AA"/>
    <w:rsid w:val="0087342D"/>
    <w:rsid w:val="00874C6F"/>
    <w:rsid w:val="00876CE0"/>
    <w:rsid w:val="00881A36"/>
    <w:rsid w:val="008847EF"/>
    <w:rsid w:val="0088543E"/>
    <w:rsid w:val="008921A4"/>
    <w:rsid w:val="00893B55"/>
    <w:rsid w:val="00894376"/>
    <w:rsid w:val="00894CBA"/>
    <w:rsid w:val="0089708C"/>
    <w:rsid w:val="008971E6"/>
    <w:rsid w:val="008A01D9"/>
    <w:rsid w:val="008A2351"/>
    <w:rsid w:val="008A265B"/>
    <w:rsid w:val="008A5D01"/>
    <w:rsid w:val="008B1BF7"/>
    <w:rsid w:val="008B2262"/>
    <w:rsid w:val="008B4222"/>
    <w:rsid w:val="008B4376"/>
    <w:rsid w:val="008B55BC"/>
    <w:rsid w:val="008B570B"/>
    <w:rsid w:val="008B5BDD"/>
    <w:rsid w:val="008B5C4B"/>
    <w:rsid w:val="008B5D58"/>
    <w:rsid w:val="008C0C95"/>
    <w:rsid w:val="008C136D"/>
    <w:rsid w:val="008C17F1"/>
    <w:rsid w:val="008C28B7"/>
    <w:rsid w:val="008C3F50"/>
    <w:rsid w:val="008D1104"/>
    <w:rsid w:val="008D5FF6"/>
    <w:rsid w:val="008E4A63"/>
    <w:rsid w:val="008E51FD"/>
    <w:rsid w:val="008E6D20"/>
    <w:rsid w:val="008E7CCF"/>
    <w:rsid w:val="008F17DD"/>
    <w:rsid w:val="008F23CD"/>
    <w:rsid w:val="008F4724"/>
    <w:rsid w:val="008F7579"/>
    <w:rsid w:val="008F76A3"/>
    <w:rsid w:val="008F7C59"/>
    <w:rsid w:val="0090305A"/>
    <w:rsid w:val="0090390B"/>
    <w:rsid w:val="00906880"/>
    <w:rsid w:val="00906DA9"/>
    <w:rsid w:val="00907DD4"/>
    <w:rsid w:val="00907E77"/>
    <w:rsid w:val="00910109"/>
    <w:rsid w:val="0091070A"/>
    <w:rsid w:val="009118FB"/>
    <w:rsid w:val="0091467A"/>
    <w:rsid w:val="00915B04"/>
    <w:rsid w:val="00915CCA"/>
    <w:rsid w:val="0091773A"/>
    <w:rsid w:val="009206BC"/>
    <w:rsid w:val="00921044"/>
    <w:rsid w:val="00921A70"/>
    <w:rsid w:val="0092251E"/>
    <w:rsid w:val="00922E37"/>
    <w:rsid w:val="00926475"/>
    <w:rsid w:val="00932A38"/>
    <w:rsid w:val="009343B2"/>
    <w:rsid w:val="009363B3"/>
    <w:rsid w:val="00942DC1"/>
    <w:rsid w:val="009436A8"/>
    <w:rsid w:val="00943A0F"/>
    <w:rsid w:val="00944021"/>
    <w:rsid w:val="00945CB9"/>
    <w:rsid w:val="009504E9"/>
    <w:rsid w:val="00951DF6"/>
    <w:rsid w:val="0095425A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862B2"/>
    <w:rsid w:val="0099176B"/>
    <w:rsid w:val="00992C96"/>
    <w:rsid w:val="0099320B"/>
    <w:rsid w:val="00993906"/>
    <w:rsid w:val="00996298"/>
    <w:rsid w:val="009A0AEB"/>
    <w:rsid w:val="009A10F0"/>
    <w:rsid w:val="009A152C"/>
    <w:rsid w:val="009A60A2"/>
    <w:rsid w:val="009B17DF"/>
    <w:rsid w:val="009B270E"/>
    <w:rsid w:val="009B2CAF"/>
    <w:rsid w:val="009B7941"/>
    <w:rsid w:val="009C2641"/>
    <w:rsid w:val="009C3AA1"/>
    <w:rsid w:val="009C4538"/>
    <w:rsid w:val="009C4A87"/>
    <w:rsid w:val="009C4BA5"/>
    <w:rsid w:val="009C58F8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14AA"/>
    <w:rsid w:val="009E27B6"/>
    <w:rsid w:val="009E54F8"/>
    <w:rsid w:val="009F0132"/>
    <w:rsid w:val="009F1D39"/>
    <w:rsid w:val="009F2001"/>
    <w:rsid w:val="009F243D"/>
    <w:rsid w:val="009F29CC"/>
    <w:rsid w:val="009F2A82"/>
    <w:rsid w:val="009F2B18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601DA"/>
    <w:rsid w:val="00A613C1"/>
    <w:rsid w:val="00A6241E"/>
    <w:rsid w:val="00A642B0"/>
    <w:rsid w:val="00A647AB"/>
    <w:rsid w:val="00A65B7B"/>
    <w:rsid w:val="00A71BAE"/>
    <w:rsid w:val="00A71FDC"/>
    <w:rsid w:val="00A72A8D"/>
    <w:rsid w:val="00A753BA"/>
    <w:rsid w:val="00A770E6"/>
    <w:rsid w:val="00A77588"/>
    <w:rsid w:val="00A77C6E"/>
    <w:rsid w:val="00A807CE"/>
    <w:rsid w:val="00A81339"/>
    <w:rsid w:val="00A85226"/>
    <w:rsid w:val="00A86422"/>
    <w:rsid w:val="00A8741C"/>
    <w:rsid w:val="00A90F55"/>
    <w:rsid w:val="00A914D1"/>
    <w:rsid w:val="00A9258B"/>
    <w:rsid w:val="00A93523"/>
    <w:rsid w:val="00A94FCF"/>
    <w:rsid w:val="00A96572"/>
    <w:rsid w:val="00AA147A"/>
    <w:rsid w:val="00AA1E9F"/>
    <w:rsid w:val="00AA42EA"/>
    <w:rsid w:val="00AA4761"/>
    <w:rsid w:val="00AA7968"/>
    <w:rsid w:val="00AA7FEC"/>
    <w:rsid w:val="00AB613F"/>
    <w:rsid w:val="00AB713F"/>
    <w:rsid w:val="00AB7468"/>
    <w:rsid w:val="00AC21CD"/>
    <w:rsid w:val="00AC42F0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D7DCF"/>
    <w:rsid w:val="00AE0C46"/>
    <w:rsid w:val="00AE1E6C"/>
    <w:rsid w:val="00AE2AB4"/>
    <w:rsid w:val="00AE2C3C"/>
    <w:rsid w:val="00AE3D17"/>
    <w:rsid w:val="00AF227D"/>
    <w:rsid w:val="00AF249A"/>
    <w:rsid w:val="00AF29C4"/>
    <w:rsid w:val="00AF3897"/>
    <w:rsid w:val="00AF39F2"/>
    <w:rsid w:val="00AF4886"/>
    <w:rsid w:val="00B00F96"/>
    <w:rsid w:val="00B018D2"/>
    <w:rsid w:val="00B02BFB"/>
    <w:rsid w:val="00B03D65"/>
    <w:rsid w:val="00B06EF6"/>
    <w:rsid w:val="00B07AFC"/>
    <w:rsid w:val="00B1051C"/>
    <w:rsid w:val="00B12A28"/>
    <w:rsid w:val="00B13DB1"/>
    <w:rsid w:val="00B167BB"/>
    <w:rsid w:val="00B17D1E"/>
    <w:rsid w:val="00B274FE"/>
    <w:rsid w:val="00B31C9B"/>
    <w:rsid w:val="00B33A78"/>
    <w:rsid w:val="00B33B02"/>
    <w:rsid w:val="00B36618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54F86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2EB3"/>
    <w:rsid w:val="00B84BF6"/>
    <w:rsid w:val="00B91FF7"/>
    <w:rsid w:val="00B94359"/>
    <w:rsid w:val="00B97500"/>
    <w:rsid w:val="00B9784F"/>
    <w:rsid w:val="00B97DDE"/>
    <w:rsid w:val="00BA1CDA"/>
    <w:rsid w:val="00BA2D85"/>
    <w:rsid w:val="00BA43AB"/>
    <w:rsid w:val="00BA680F"/>
    <w:rsid w:val="00BB09CE"/>
    <w:rsid w:val="00BB1A73"/>
    <w:rsid w:val="00BB4370"/>
    <w:rsid w:val="00BB5A5B"/>
    <w:rsid w:val="00BB6086"/>
    <w:rsid w:val="00BB6A0F"/>
    <w:rsid w:val="00BC0A21"/>
    <w:rsid w:val="00BC1A51"/>
    <w:rsid w:val="00BC2298"/>
    <w:rsid w:val="00BC276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0401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09C"/>
    <w:rsid w:val="00C16EAF"/>
    <w:rsid w:val="00C22278"/>
    <w:rsid w:val="00C22AD9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3D47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3AD1"/>
    <w:rsid w:val="00C762A5"/>
    <w:rsid w:val="00C7749B"/>
    <w:rsid w:val="00C776B1"/>
    <w:rsid w:val="00C81567"/>
    <w:rsid w:val="00C82954"/>
    <w:rsid w:val="00C8515A"/>
    <w:rsid w:val="00C85AB2"/>
    <w:rsid w:val="00C86FA4"/>
    <w:rsid w:val="00C87EA8"/>
    <w:rsid w:val="00C904E5"/>
    <w:rsid w:val="00C91014"/>
    <w:rsid w:val="00C91A86"/>
    <w:rsid w:val="00C91CA1"/>
    <w:rsid w:val="00C92068"/>
    <w:rsid w:val="00CA204F"/>
    <w:rsid w:val="00CA2B1C"/>
    <w:rsid w:val="00CA4E01"/>
    <w:rsid w:val="00CA6422"/>
    <w:rsid w:val="00CB0DE8"/>
    <w:rsid w:val="00CB1212"/>
    <w:rsid w:val="00CB170A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4385"/>
    <w:rsid w:val="00CD532A"/>
    <w:rsid w:val="00CD5814"/>
    <w:rsid w:val="00CD61F4"/>
    <w:rsid w:val="00CE0963"/>
    <w:rsid w:val="00CE09C7"/>
    <w:rsid w:val="00CE09F0"/>
    <w:rsid w:val="00CE3755"/>
    <w:rsid w:val="00CE454F"/>
    <w:rsid w:val="00CE49A3"/>
    <w:rsid w:val="00CE684D"/>
    <w:rsid w:val="00CF00C4"/>
    <w:rsid w:val="00CF074F"/>
    <w:rsid w:val="00CF2F96"/>
    <w:rsid w:val="00CF4EE0"/>
    <w:rsid w:val="00CF4FCF"/>
    <w:rsid w:val="00CF542D"/>
    <w:rsid w:val="00CF595B"/>
    <w:rsid w:val="00CF726F"/>
    <w:rsid w:val="00CF74C3"/>
    <w:rsid w:val="00D0033C"/>
    <w:rsid w:val="00D041AB"/>
    <w:rsid w:val="00D0691F"/>
    <w:rsid w:val="00D073E3"/>
    <w:rsid w:val="00D0773A"/>
    <w:rsid w:val="00D11782"/>
    <w:rsid w:val="00D14F54"/>
    <w:rsid w:val="00D15444"/>
    <w:rsid w:val="00D15D4F"/>
    <w:rsid w:val="00D2176F"/>
    <w:rsid w:val="00D229A0"/>
    <w:rsid w:val="00D238BE"/>
    <w:rsid w:val="00D26A6C"/>
    <w:rsid w:val="00D26C62"/>
    <w:rsid w:val="00D2768F"/>
    <w:rsid w:val="00D30B07"/>
    <w:rsid w:val="00D32993"/>
    <w:rsid w:val="00D3380D"/>
    <w:rsid w:val="00D33B9A"/>
    <w:rsid w:val="00D34A21"/>
    <w:rsid w:val="00D40F7F"/>
    <w:rsid w:val="00D42D42"/>
    <w:rsid w:val="00D45198"/>
    <w:rsid w:val="00D45B24"/>
    <w:rsid w:val="00D46037"/>
    <w:rsid w:val="00D50388"/>
    <w:rsid w:val="00D532D8"/>
    <w:rsid w:val="00D60AC7"/>
    <w:rsid w:val="00D64AEE"/>
    <w:rsid w:val="00D67B78"/>
    <w:rsid w:val="00D70034"/>
    <w:rsid w:val="00D70CFB"/>
    <w:rsid w:val="00D70F65"/>
    <w:rsid w:val="00D71503"/>
    <w:rsid w:val="00D732DC"/>
    <w:rsid w:val="00D81FD8"/>
    <w:rsid w:val="00D82D8F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4D34"/>
    <w:rsid w:val="00DB6DCA"/>
    <w:rsid w:val="00DC10AD"/>
    <w:rsid w:val="00DC3094"/>
    <w:rsid w:val="00DC3929"/>
    <w:rsid w:val="00DC436F"/>
    <w:rsid w:val="00DC4660"/>
    <w:rsid w:val="00DC59F8"/>
    <w:rsid w:val="00DC5D7F"/>
    <w:rsid w:val="00DD7B14"/>
    <w:rsid w:val="00DE1792"/>
    <w:rsid w:val="00DE5D0F"/>
    <w:rsid w:val="00DE6B95"/>
    <w:rsid w:val="00DE6CB6"/>
    <w:rsid w:val="00DE6DBE"/>
    <w:rsid w:val="00DF71EF"/>
    <w:rsid w:val="00DF7238"/>
    <w:rsid w:val="00DF7C56"/>
    <w:rsid w:val="00E01112"/>
    <w:rsid w:val="00E0196A"/>
    <w:rsid w:val="00E04B1E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4EB8"/>
    <w:rsid w:val="00E26444"/>
    <w:rsid w:val="00E27342"/>
    <w:rsid w:val="00E3298E"/>
    <w:rsid w:val="00E34A59"/>
    <w:rsid w:val="00E362BB"/>
    <w:rsid w:val="00E3730C"/>
    <w:rsid w:val="00E40E1D"/>
    <w:rsid w:val="00E43F7D"/>
    <w:rsid w:val="00E43FA7"/>
    <w:rsid w:val="00E47FBB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5F24"/>
    <w:rsid w:val="00E666D6"/>
    <w:rsid w:val="00E66BC0"/>
    <w:rsid w:val="00E71676"/>
    <w:rsid w:val="00E71734"/>
    <w:rsid w:val="00E74D2B"/>
    <w:rsid w:val="00E83D54"/>
    <w:rsid w:val="00E84B43"/>
    <w:rsid w:val="00E87AAE"/>
    <w:rsid w:val="00E912C7"/>
    <w:rsid w:val="00E95006"/>
    <w:rsid w:val="00E95A44"/>
    <w:rsid w:val="00E96014"/>
    <w:rsid w:val="00EA2A02"/>
    <w:rsid w:val="00EA518B"/>
    <w:rsid w:val="00EA557B"/>
    <w:rsid w:val="00EA5D8E"/>
    <w:rsid w:val="00EC1FAA"/>
    <w:rsid w:val="00EC3566"/>
    <w:rsid w:val="00EC54B2"/>
    <w:rsid w:val="00ED2D84"/>
    <w:rsid w:val="00ED412A"/>
    <w:rsid w:val="00ED487D"/>
    <w:rsid w:val="00ED5190"/>
    <w:rsid w:val="00ED5BA7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1560"/>
    <w:rsid w:val="00F12284"/>
    <w:rsid w:val="00F13E1D"/>
    <w:rsid w:val="00F147CC"/>
    <w:rsid w:val="00F14CE2"/>
    <w:rsid w:val="00F14CE4"/>
    <w:rsid w:val="00F16719"/>
    <w:rsid w:val="00F20078"/>
    <w:rsid w:val="00F20123"/>
    <w:rsid w:val="00F20DF9"/>
    <w:rsid w:val="00F21A5D"/>
    <w:rsid w:val="00F21D2B"/>
    <w:rsid w:val="00F24E67"/>
    <w:rsid w:val="00F26851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5826"/>
    <w:rsid w:val="00F76F21"/>
    <w:rsid w:val="00F77A93"/>
    <w:rsid w:val="00F77D11"/>
    <w:rsid w:val="00F80B14"/>
    <w:rsid w:val="00F81D9B"/>
    <w:rsid w:val="00F82114"/>
    <w:rsid w:val="00F83B5F"/>
    <w:rsid w:val="00F84D61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6CFE"/>
    <w:rsid w:val="00FA7144"/>
    <w:rsid w:val="00FB0B9E"/>
    <w:rsid w:val="00FB3958"/>
    <w:rsid w:val="00FB5825"/>
    <w:rsid w:val="00FB7339"/>
    <w:rsid w:val="00FC0CD7"/>
    <w:rsid w:val="00FC11B9"/>
    <w:rsid w:val="00FC327A"/>
    <w:rsid w:val="00FC3B3D"/>
    <w:rsid w:val="00FC6361"/>
    <w:rsid w:val="00FC6A4A"/>
    <w:rsid w:val="00FC6B2A"/>
    <w:rsid w:val="00FD096A"/>
    <w:rsid w:val="00FD14ED"/>
    <w:rsid w:val="00FD4441"/>
    <w:rsid w:val="00FD5454"/>
    <w:rsid w:val="00FD5FF2"/>
    <w:rsid w:val="00FD70A0"/>
    <w:rsid w:val="00FD7C22"/>
    <w:rsid w:val="00FE07AC"/>
    <w:rsid w:val="00FE07E9"/>
    <w:rsid w:val="00FE1631"/>
    <w:rsid w:val="00FE2553"/>
    <w:rsid w:val="00FE2D4A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680A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  <w:style w:type="paragraph" w:customStyle="1" w:styleId="xmsonormal">
    <w:name w:val="x_msonormal"/>
    <w:basedOn w:val="Normal"/>
    <w:rsid w:val="0006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5">
    <w:name w:val="Plain Table 5"/>
    <w:basedOn w:val="TableNormal"/>
    <w:uiPriority w:val="45"/>
    <w:rsid w:val="00FD5FF2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uiPriority w:val="99"/>
    <w:unhideWhenUsed/>
    <w:rsid w:val="002A78C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25322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53227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7Colorful-Accent5">
    <w:name w:val="List Table 7 Colorful Accent 5"/>
    <w:basedOn w:val="TableNormal"/>
    <w:uiPriority w:val="52"/>
    <w:rsid w:val="002B7F2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GDDS%208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900"/>
              <a:t>Kretanje doprinosa za PIO po mjesecima, u odnosu na plan (mil. </a:t>
            </a:r>
            <a:r>
              <a:rPr lang="sr-Latn-ME" sz="900" b="0" i="0" u="none" strike="noStrike" cap="none" baseline="0">
                <a:effectLst/>
              </a:rPr>
              <a:t>€)</a:t>
            </a:r>
            <a:endParaRPr lang="en-US" sz="900"/>
          </a:p>
        </c:rich>
      </c:tx>
      <c:layout>
        <c:manualLayout>
          <c:xMode val="edge"/>
          <c:yMode val="edge"/>
          <c:x val="0.17219444444444446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961168315499024E-2"/>
          <c:y val="0.22143999045573845"/>
          <c:w val="0.85055925701594992"/>
          <c:h val="0.42798616082080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Sheet1!$E$5</c:f>
              <c:strCache>
                <c:ptCount val="1"/>
                <c:pt idx="0">
                  <c:v>Plan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cat>
            <c:strRef>
              <c:f>Sheet1!$D$6:$D$14</c:f>
              <c:strCache>
                <c:ptCount val="9"/>
                <c:pt idx="0">
                  <c:v>Januar 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</c:strCache>
            </c:strRef>
          </c:cat>
          <c:val>
            <c:numRef>
              <c:f>Sheet1!$E$6:$E$14</c:f>
              <c:numCache>
                <c:formatCode>General</c:formatCode>
                <c:ptCount val="9"/>
                <c:pt idx="0">
                  <c:v>14.26</c:v>
                </c:pt>
                <c:pt idx="1">
                  <c:v>33.69</c:v>
                </c:pt>
                <c:pt idx="2">
                  <c:v>33.630000000000003</c:v>
                </c:pt>
                <c:pt idx="3">
                  <c:v>32.549999999999997</c:v>
                </c:pt>
                <c:pt idx="4">
                  <c:v>32.909999999999997</c:v>
                </c:pt>
                <c:pt idx="5">
                  <c:v>33.549999999999997</c:v>
                </c:pt>
                <c:pt idx="6">
                  <c:v>34.4</c:v>
                </c:pt>
                <c:pt idx="7">
                  <c:v>32.53</c:v>
                </c:pt>
                <c:pt idx="8">
                  <c:v>30.7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0A-4E1F-A7B9-87E0B5B97974}"/>
            </c:ext>
          </c:extLst>
        </c:ser>
        <c:ser>
          <c:idx val="1"/>
          <c:order val="1"/>
          <c:tx>
            <c:strRef>
              <c:f>Sheet1!$F$5</c:f>
              <c:strCache>
                <c:ptCount val="1"/>
                <c:pt idx="0">
                  <c:v>Ostvarenje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cat>
            <c:strRef>
              <c:f>Sheet1!$D$6:$D$14</c:f>
              <c:strCache>
                <c:ptCount val="9"/>
                <c:pt idx="0">
                  <c:v>Januar 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</c:strCache>
            </c:strRef>
          </c:cat>
          <c:val>
            <c:numRef>
              <c:f>Sheet1!$F$6:$F$14</c:f>
              <c:numCache>
                <c:formatCode>General</c:formatCode>
                <c:ptCount val="9"/>
                <c:pt idx="0">
                  <c:v>14.26</c:v>
                </c:pt>
                <c:pt idx="1">
                  <c:v>29.55</c:v>
                </c:pt>
                <c:pt idx="2">
                  <c:v>27.48</c:v>
                </c:pt>
                <c:pt idx="3">
                  <c:v>28.51</c:v>
                </c:pt>
                <c:pt idx="4">
                  <c:v>27.08</c:v>
                </c:pt>
                <c:pt idx="5">
                  <c:v>28.52</c:v>
                </c:pt>
                <c:pt idx="6">
                  <c:v>29.31</c:v>
                </c:pt>
                <c:pt idx="7">
                  <c:v>30.91</c:v>
                </c:pt>
                <c:pt idx="8">
                  <c:v>29.27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0A-4E1F-A7B9-87E0B5B979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35"/>
        <c:axId val="1915838767"/>
        <c:axId val="1915263967"/>
      </c:barChart>
      <c:catAx>
        <c:axId val="191583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5263967"/>
        <c:crosses val="autoZero"/>
        <c:auto val="1"/>
        <c:lblAlgn val="ctr"/>
        <c:lblOffset val="100"/>
        <c:noMultiLvlLbl val="0"/>
      </c:catAx>
      <c:valAx>
        <c:axId val="19152639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5838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4260717410323709"/>
          <c:y val="0.84135130835918237"/>
          <c:w val="0.38658052358839762"/>
          <c:h val="9.80425531914893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3F72-A96F-4D88-AD07-A7FBB33C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Milica Rahovic</cp:lastModifiedBy>
  <cp:revision>4</cp:revision>
  <cp:lastPrinted>2024-08-08T10:37:00Z</cp:lastPrinted>
  <dcterms:created xsi:type="dcterms:W3CDTF">2025-11-11T12:31:00Z</dcterms:created>
  <dcterms:modified xsi:type="dcterms:W3CDTF">2025-11-12T13:59:00Z</dcterms:modified>
</cp:coreProperties>
</file>