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CE7" w:rsidRPr="00F45E2C" w:rsidRDefault="0051382F">
      <w:pPr>
        <w:pStyle w:val="2zakon"/>
        <w:jc w:val="right"/>
        <w:rPr>
          <w:rFonts w:ascii="Arial" w:hAnsi="Arial" w:cs="Arial"/>
          <w:b/>
          <w:color w:val="auto"/>
          <w:sz w:val="22"/>
          <w:szCs w:val="22"/>
        </w:rPr>
      </w:pPr>
      <w:r>
        <w:rPr>
          <w:rFonts w:ascii="Arial" w:hAnsi="Arial" w:cs="Arial"/>
          <w:b/>
          <w:color w:val="auto"/>
          <w:sz w:val="22"/>
          <w:szCs w:val="22"/>
        </w:rPr>
        <w:t>NACRT</w:t>
      </w:r>
    </w:p>
    <w:p w:rsidR="00DF2CE7" w:rsidRPr="00F45E2C" w:rsidRDefault="00BB6E7B">
      <w:pPr>
        <w:pStyle w:val="2zakon"/>
        <w:rPr>
          <w:rFonts w:ascii="Arial" w:hAnsi="Arial" w:cs="Arial"/>
          <w:b/>
          <w:color w:val="auto"/>
          <w:sz w:val="22"/>
          <w:szCs w:val="22"/>
        </w:rPr>
      </w:pPr>
      <w:r w:rsidRPr="00F45E2C">
        <w:rPr>
          <w:rFonts w:ascii="Arial" w:hAnsi="Arial" w:cs="Arial"/>
          <w:b/>
          <w:color w:val="auto"/>
          <w:sz w:val="22"/>
          <w:szCs w:val="22"/>
        </w:rPr>
        <w:t>ZAKON</w:t>
      </w:r>
      <w:r w:rsidR="004359A1">
        <w:rPr>
          <w:rFonts w:ascii="Arial" w:hAnsi="Arial" w:cs="Arial"/>
          <w:b/>
          <w:color w:val="auto"/>
          <w:sz w:val="22"/>
          <w:szCs w:val="22"/>
        </w:rPr>
        <w:t>A</w:t>
      </w:r>
      <w:r w:rsidRPr="00F45E2C">
        <w:rPr>
          <w:rFonts w:ascii="Arial" w:hAnsi="Arial" w:cs="Arial"/>
          <w:b/>
          <w:color w:val="auto"/>
          <w:sz w:val="22"/>
          <w:szCs w:val="22"/>
        </w:rPr>
        <w:t xml:space="preserve"> </w:t>
      </w:r>
    </w:p>
    <w:p w:rsidR="00DF2CE7" w:rsidRPr="00F45E2C" w:rsidRDefault="00BB6E7B">
      <w:pPr>
        <w:pStyle w:val="2zakon"/>
        <w:rPr>
          <w:rFonts w:ascii="Arial" w:hAnsi="Arial" w:cs="Arial"/>
          <w:b/>
          <w:color w:val="auto"/>
          <w:sz w:val="22"/>
          <w:szCs w:val="22"/>
        </w:rPr>
      </w:pPr>
      <w:r w:rsidRPr="00F45E2C">
        <w:rPr>
          <w:rFonts w:ascii="Arial" w:hAnsi="Arial" w:cs="Arial"/>
          <w:b/>
          <w:color w:val="auto"/>
          <w:sz w:val="22"/>
          <w:szCs w:val="22"/>
        </w:rPr>
        <w:t>O IZMJENAMA I DOPUNAMA ZAKONA O TEKUĆIM I KAPITALNIM POSLOVIMA SA INOSTRANSTVOM</w:t>
      </w:r>
    </w:p>
    <w:p w:rsidR="00DF2CE7" w:rsidRPr="00FD44FD" w:rsidRDefault="00BB6E7B">
      <w:pPr>
        <w:spacing w:line="276" w:lineRule="auto"/>
        <w:jc w:val="center"/>
        <w:rPr>
          <w:rFonts w:ascii="Arial" w:hAnsi="Arial" w:cs="Arial"/>
          <w:b/>
          <w:lang w:val="sr-Latn-ME"/>
        </w:rPr>
      </w:pPr>
      <w:r w:rsidRPr="00FD44FD">
        <w:rPr>
          <w:rFonts w:ascii="Arial" w:hAnsi="Arial" w:cs="Arial"/>
          <w:b/>
          <w:lang w:val="sr-Latn-ME"/>
        </w:rPr>
        <w:t>Član 1</w:t>
      </w:r>
    </w:p>
    <w:p w:rsidR="004359A1" w:rsidRPr="00FD44FD" w:rsidRDefault="00BB6E7B" w:rsidP="00D66D1D">
      <w:pPr>
        <w:pStyle w:val="NoSpacing"/>
        <w:ind w:firstLine="720"/>
        <w:jc w:val="both"/>
        <w:rPr>
          <w:rFonts w:ascii="Arial" w:hAnsi="Arial" w:cs="Arial"/>
          <w:lang w:val="sr-Latn-ME"/>
        </w:rPr>
      </w:pPr>
      <w:r w:rsidRPr="00FD44FD">
        <w:rPr>
          <w:rFonts w:ascii="Arial" w:hAnsi="Arial" w:cs="Arial"/>
          <w:lang w:val="sr-Latn-ME"/>
        </w:rPr>
        <w:t xml:space="preserve">U Zakonu o tekućim i kapitalnim poslovima sa inostranstvom  ("Službeni  list RCG",   br. </w:t>
      </w:r>
      <w:hyperlink r:id="rId6" w:history="1">
        <w:r w:rsidRPr="00FD44FD">
          <w:rPr>
            <w:rStyle w:val="Hyperlink"/>
            <w:rFonts w:ascii="Arial" w:hAnsi="Arial" w:cs="Arial"/>
            <w:color w:val="auto"/>
            <w:u w:val="none"/>
            <w:lang w:val="sr-Latn-ME"/>
          </w:rPr>
          <w:t>45/05</w:t>
        </w:r>
      </w:hyperlink>
      <w:r w:rsidRPr="00FD44FD">
        <w:rPr>
          <w:rFonts w:ascii="Arial" w:hAnsi="Arial" w:cs="Arial"/>
          <w:lang w:val="sr-Latn-ME"/>
        </w:rPr>
        <w:t xml:space="preserve"> i "Službeni list CG", br. </w:t>
      </w:r>
      <w:hyperlink r:id="rId7" w:history="1">
        <w:r w:rsidRPr="00FD44FD">
          <w:rPr>
            <w:rStyle w:val="Hyperlink"/>
            <w:rFonts w:ascii="Arial" w:hAnsi="Arial" w:cs="Arial"/>
            <w:color w:val="auto"/>
            <w:u w:val="none"/>
            <w:lang w:val="sr-Latn-ME"/>
          </w:rPr>
          <w:t>62/08</w:t>
        </w:r>
      </w:hyperlink>
      <w:r w:rsidRPr="00FD44FD">
        <w:rPr>
          <w:rFonts w:ascii="Arial" w:hAnsi="Arial" w:cs="Arial"/>
          <w:lang w:val="sr-Latn-ME"/>
        </w:rPr>
        <w:t xml:space="preserve">, </w:t>
      </w:r>
      <w:hyperlink r:id="rId8" w:history="1">
        <w:r w:rsidRPr="00FD44FD">
          <w:rPr>
            <w:rStyle w:val="Hyperlink"/>
            <w:rFonts w:ascii="Arial" w:hAnsi="Arial" w:cs="Arial"/>
            <w:color w:val="auto"/>
            <w:u w:val="none"/>
            <w:lang w:val="sr-Latn-ME"/>
          </w:rPr>
          <w:t>40/11</w:t>
        </w:r>
      </w:hyperlink>
      <w:r w:rsidRPr="00FD44FD">
        <w:rPr>
          <w:rFonts w:ascii="Arial" w:hAnsi="Arial" w:cs="Arial"/>
          <w:lang w:val="sr-Latn-ME"/>
        </w:rPr>
        <w:t xml:space="preserve">, </w:t>
      </w:r>
      <w:hyperlink r:id="rId9" w:history="1">
        <w:r w:rsidRPr="00FD44FD">
          <w:rPr>
            <w:rStyle w:val="Hyperlink"/>
            <w:rFonts w:ascii="Arial" w:hAnsi="Arial" w:cs="Arial"/>
            <w:color w:val="auto"/>
            <w:u w:val="none"/>
            <w:lang w:val="sr-Latn-ME"/>
          </w:rPr>
          <w:t>62/13</w:t>
        </w:r>
      </w:hyperlink>
      <w:r w:rsidRPr="00FD44FD">
        <w:rPr>
          <w:rFonts w:ascii="Arial" w:hAnsi="Arial" w:cs="Arial"/>
          <w:lang w:val="sr-Latn-ME"/>
        </w:rPr>
        <w:t xml:space="preserve"> i </w:t>
      </w:r>
      <w:hyperlink r:id="rId10" w:history="1">
        <w:r w:rsidRPr="00FD44FD">
          <w:rPr>
            <w:rStyle w:val="Hyperlink"/>
            <w:rFonts w:ascii="Arial" w:hAnsi="Arial" w:cs="Arial"/>
            <w:color w:val="auto"/>
            <w:u w:val="none"/>
            <w:lang w:val="sr-Latn-ME"/>
          </w:rPr>
          <w:t>70/17</w:t>
        </w:r>
      </w:hyperlink>
      <w:r w:rsidRPr="00FD44FD">
        <w:rPr>
          <w:rFonts w:ascii="Arial" w:hAnsi="Arial" w:cs="Arial"/>
          <w:lang w:val="sr-Latn-ME"/>
        </w:rPr>
        <w:t xml:space="preserve">),  </w:t>
      </w:r>
      <w:r w:rsidR="004359A1" w:rsidRPr="00FD44FD">
        <w:rPr>
          <w:rFonts w:ascii="Arial" w:hAnsi="Arial" w:cs="Arial"/>
          <w:lang w:val="sr-Latn-ME"/>
        </w:rPr>
        <w:t xml:space="preserve">u članu 3, stavu 1, </w:t>
      </w:r>
      <w:r w:rsidRPr="00FD44FD">
        <w:rPr>
          <w:rFonts w:ascii="Arial" w:hAnsi="Arial" w:cs="Arial"/>
          <w:lang w:val="sr-Latn-ME"/>
        </w:rPr>
        <w:t xml:space="preserve">tač. </w:t>
      </w:r>
      <w:r w:rsidR="004359A1" w:rsidRPr="00FD44FD">
        <w:rPr>
          <w:rFonts w:ascii="Arial" w:hAnsi="Arial" w:cs="Arial"/>
          <w:lang w:val="sr-Latn-ME"/>
        </w:rPr>
        <w:t>1 alineja 1 riječ “Republici” mijenja se i glasi</w:t>
      </w:r>
      <w:r w:rsidR="00FD44FD">
        <w:rPr>
          <w:rFonts w:ascii="Arial" w:hAnsi="Arial" w:cs="Arial"/>
          <w:lang w:val="sr-Latn-ME"/>
        </w:rPr>
        <w:t>:</w:t>
      </w:r>
      <w:r w:rsidR="004359A1" w:rsidRPr="00FD44FD">
        <w:rPr>
          <w:rFonts w:ascii="Arial" w:hAnsi="Arial" w:cs="Arial"/>
          <w:lang w:val="sr-Latn-ME"/>
        </w:rPr>
        <w:t xml:space="preserve"> “Crnoj Gori”</w:t>
      </w:r>
      <w:r w:rsidR="00FD44FD">
        <w:rPr>
          <w:rFonts w:ascii="Arial" w:hAnsi="Arial" w:cs="Arial"/>
          <w:lang w:val="sr-Latn-ME"/>
        </w:rPr>
        <w:t>.</w:t>
      </w:r>
    </w:p>
    <w:p w:rsidR="00DF2CE7" w:rsidRPr="00FD44FD" w:rsidRDefault="004359A1" w:rsidP="00D66D1D">
      <w:pPr>
        <w:pStyle w:val="NoSpacing"/>
        <w:ind w:firstLine="720"/>
        <w:jc w:val="both"/>
        <w:rPr>
          <w:rFonts w:ascii="Arial" w:hAnsi="Arial" w:cs="Arial"/>
          <w:lang w:val="sr-Latn-ME"/>
        </w:rPr>
      </w:pPr>
      <w:r w:rsidRPr="00FD44FD">
        <w:rPr>
          <w:rFonts w:ascii="Arial" w:hAnsi="Arial" w:cs="Arial"/>
          <w:lang w:val="sr-Latn-ME"/>
        </w:rPr>
        <w:t>U tač</w:t>
      </w:r>
      <w:r w:rsidR="00FD44FD">
        <w:rPr>
          <w:rFonts w:ascii="Arial" w:hAnsi="Arial" w:cs="Arial"/>
          <w:lang w:val="sr-Latn-ME"/>
        </w:rPr>
        <w:t>ki</w:t>
      </w:r>
      <w:r w:rsidRPr="00FD44FD">
        <w:rPr>
          <w:rFonts w:ascii="Arial" w:hAnsi="Arial" w:cs="Arial"/>
          <w:lang w:val="sr-Latn-ME"/>
        </w:rPr>
        <w:t xml:space="preserve"> </w:t>
      </w:r>
      <w:r w:rsidR="00BB6E7B" w:rsidRPr="00FD44FD">
        <w:rPr>
          <w:rFonts w:ascii="Arial" w:hAnsi="Arial" w:cs="Arial"/>
          <w:lang w:val="sr-Latn-ME"/>
        </w:rPr>
        <w:t>7 riječi: “zakonom kojim se uređuju hartije od vrijednosti” zamjenjuju se riječima: “zakonom kojim se uređuje tržište kapitala”.</w:t>
      </w:r>
    </w:p>
    <w:p w:rsidR="00DF2CE7" w:rsidRPr="00FD44FD" w:rsidRDefault="00BB6E7B">
      <w:pPr>
        <w:pStyle w:val="NoSpacing"/>
        <w:ind w:firstLine="720"/>
        <w:jc w:val="both"/>
        <w:rPr>
          <w:rFonts w:ascii="Arial" w:hAnsi="Arial" w:cs="Arial"/>
          <w:lang w:val="sr-Latn-ME"/>
        </w:rPr>
      </w:pPr>
      <w:r w:rsidRPr="00FD44FD">
        <w:rPr>
          <w:rFonts w:ascii="Arial" w:hAnsi="Arial" w:cs="Arial"/>
          <w:lang w:val="sr-Latn-ME"/>
        </w:rPr>
        <w:t>U tač</w:t>
      </w:r>
      <w:r w:rsidR="00FD44FD">
        <w:rPr>
          <w:rFonts w:ascii="Arial" w:hAnsi="Arial" w:cs="Arial"/>
          <w:lang w:val="sr-Latn-ME"/>
        </w:rPr>
        <w:t>ki</w:t>
      </w:r>
      <w:r w:rsidR="004359A1" w:rsidRPr="00FD44FD">
        <w:rPr>
          <w:rFonts w:ascii="Arial" w:hAnsi="Arial" w:cs="Arial"/>
          <w:lang w:val="sr-Latn-ME"/>
        </w:rPr>
        <w:t xml:space="preserve"> </w:t>
      </w:r>
      <w:r w:rsidRPr="00FD44FD">
        <w:rPr>
          <w:rFonts w:ascii="Arial" w:hAnsi="Arial" w:cs="Arial"/>
          <w:lang w:val="sr-Latn-ME"/>
        </w:rPr>
        <w:t>8 riječi: “zakonom kojim se regulišu hartije od vrijednosti” zamjenjuju se riječima: “zakonom kojim se uređuje tržište kapitala”.</w:t>
      </w:r>
      <w:r w:rsidR="00FD44FD">
        <w:rPr>
          <w:rFonts w:ascii="Arial" w:hAnsi="Arial" w:cs="Arial"/>
          <w:lang w:val="sr-Latn-ME"/>
        </w:rPr>
        <w:t>“</w:t>
      </w:r>
    </w:p>
    <w:p w:rsidR="002E7775" w:rsidRPr="00FD44FD" w:rsidRDefault="002E7775">
      <w:pPr>
        <w:pStyle w:val="NoSpacing"/>
        <w:ind w:firstLine="720"/>
        <w:jc w:val="both"/>
        <w:rPr>
          <w:rFonts w:ascii="Arial" w:hAnsi="Arial" w:cs="Arial"/>
        </w:rPr>
      </w:pPr>
    </w:p>
    <w:p w:rsidR="00B37850" w:rsidRPr="00FD44FD" w:rsidRDefault="00B37850" w:rsidP="000B6575">
      <w:pPr>
        <w:spacing w:before="100" w:beforeAutospacing="1" w:after="100" w:afterAutospacing="1"/>
        <w:jc w:val="center"/>
        <w:outlineLvl w:val="2"/>
        <w:divId w:val="186528179"/>
        <w:rPr>
          <w:rFonts w:ascii="Arial" w:hAnsi="Arial" w:cs="Arial"/>
          <w:b/>
          <w:bCs/>
          <w:lang w:val="sr-Latn-ME"/>
        </w:rPr>
      </w:pPr>
      <w:r w:rsidRPr="00FD44FD">
        <w:rPr>
          <w:rFonts w:ascii="Arial" w:hAnsi="Arial" w:cs="Arial"/>
          <w:b/>
          <w:bCs/>
          <w:lang w:val="sr-Latn-ME"/>
        </w:rPr>
        <w:t>Član 2</w:t>
      </w:r>
    </w:p>
    <w:p w:rsidR="005A56DB" w:rsidRPr="00FD44FD" w:rsidRDefault="005A56DB" w:rsidP="005A56DB">
      <w:pPr>
        <w:spacing w:before="100" w:beforeAutospacing="1" w:after="100" w:afterAutospacing="1"/>
        <w:jc w:val="both"/>
        <w:outlineLvl w:val="2"/>
        <w:divId w:val="186528179"/>
        <w:rPr>
          <w:rFonts w:ascii="Arial" w:hAnsi="Arial" w:cs="Arial"/>
          <w:bCs/>
          <w:lang w:val="sr-Latn-ME"/>
        </w:rPr>
      </w:pPr>
      <w:r w:rsidRPr="00FD44FD">
        <w:rPr>
          <w:rFonts w:ascii="Arial" w:hAnsi="Arial" w:cs="Arial"/>
          <w:bCs/>
          <w:lang w:val="sr-Latn-ME"/>
        </w:rPr>
        <w:t>U članu 6 stav 1 riječi “Centralna banka” mijenja se u riječi “Centralna banka Crne Gore (u daljem tekstu: Centralna banka)”.</w:t>
      </w:r>
      <w:r w:rsidR="00FD44FD">
        <w:rPr>
          <w:rFonts w:ascii="Arial" w:hAnsi="Arial" w:cs="Arial"/>
          <w:bCs/>
          <w:lang w:val="sr-Latn-ME"/>
        </w:rPr>
        <w:t>“</w:t>
      </w:r>
    </w:p>
    <w:p w:rsidR="005A56DB" w:rsidRPr="00FD44FD" w:rsidRDefault="005A56DB" w:rsidP="000B6575">
      <w:pPr>
        <w:spacing w:before="100" w:beforeAutospacing="1" w:after="100" w:afterAutospacing="1"/>
        <w:jc w:val="center"/>
        <w:outlineLvl w:val="2"/>
        <w:divId w:val="186528179"/>
        <w:rPr>
          <w:rFonts w:ascii="Arial" w:hAnsi="Arial" w:cs="Arial"/>
          <w:b/>
          <w:bCs/>
          <w:lang w:val="sr-Latn-ME"/>
        </w:rPr>
      </w:pPr>
      <w:bookmarkStart w:id="0" w:name="_Hlk242772488"/>
      <w:r w:rsidRPr="00FD44FD">
        <w:rPr>
          <w:rFonts w:ascii="Arial" w:hAnsi="Arial" w:cs="Arial"/>
          <w:b/>
          <w:bCs/>
          <w:lang w:val="sr-Latn-ME"/>
        </w:rPr>
        <w:t>Član 3</w:t>
      </w:r>
    </w:p>
    <w:p w:rsidR="00BC4747" w:rsidRPr="00FD44FD" w:rsidRDefault="004359A1" w:rsidP="00962559">
      <w:pPr>
        <w:pStyle w:val="NormalWeb"/>
        <w:ind w:firstLine="720"/>
        <w:jc w:val="both"/>
        <w:rPr>
          <w:rFonts w:ascii="Arial" w:hAnsi="Arial" w:cs="Arial"/>
        </w:rPr>
      </w:pPr>
      <w:r w:rsidRPr="00FD44FD">
        <w:rPr>
          <w:rFonts w:ascii="Arial" w:hAnsi="Arial" w:cs="Arial"/>
        </w:rPr>
        <w:t>Č</w:t>
      </w:r>
      <w:r w:rsidR="00BC4747" w:rsidRPr="00FD44FD">
        <w:rPr>
          <w:rFonts w:ascii="Arial" w:hAnsi="Arial" w:cs="Arial"/>
        </w:rPr>
        <w:t>lan 10 mijenja se i glasi:</w:t>
      </w:r>
    </w:p>
    <w:p w:rsidR="00B851F6" w:rsidRPr="00FD44FD" w:rsidRDefault="00BC4747" w:rsidP="00B851F6">
      <w:pPr>
        <w:pStyle w:val="1tekst"/>
        <w:rPr>
          <w:rFonts w:ascii="Arial" w:hAnsi="Arial" w:cs="Arial"/>
          <w:sz w:val="24"/>
          <w:szCs w:val="24"/>
          <w:lang w:val="sr-Latn-ME"/>
        </w:rPr>
      </w:pPr>
      <w:r w:rsidRPr="00FD44FD">
        <w:rPr>
          <w:rStyle w:val="Strong"/>
          <w:rFonts w:ascii="Arial" w:hAnsi="Arial" w:cs="Arial"/>
          <w:b w:val="0"/>
          <w:sz w:val="24"/>
          <w:szCs w:val="24"/>
          <w:lang w:val="sr-Latn-ME"/>
        </w:rPr>
        <w:t>„</w:t>
      </w:r>
      <w:r w:rsidR="005A56DB" w:rsidRPr="00FD44FD">
        <w:rPr>
          <w:rStyle w:val="Strong"/>
          <w:rFonts w:ascii="Arial" w:hAnsi="Arial" w:cs="Arial"/>
          <w:b w:val="0"/>
          <w:sz w:val="24"/>
          <w:szCs w:val="24"/>
          <w:lang w:val="sr-Latn-ME"/>
        </w:rPr>
        <w:t>(1)</w:t>
      </w:r>
      <w:r w:rsidR="005A56DB" w:rsidRPr="00FD44FD">
        <w:rPr>
          <w:rStyle w:val="Strong"/>
          <w:rFonts w:ascii="Arial" w:hAnsi="Arial" w:cs="Arial"/>
          <w:sz w:val="24"/>
          <w:szCs w:val="24"/>
          <w:lang w:val="sr-Latn-ME"/>
        </w:rPr>
        <w:t xml:space="preserve"> </w:t>
      </w:r>
      <w:r w:rsidR="00B851F6" w:rsidRPr="00FD44FD">
        <w:rPr>
          <w:rFonts w:ascii="Arial" w:hAnsi="Arial" w:cs="Arial"/>
          <w:sz w:val="24"/>
          <w:szCs w:val="24"/>
          <w:lang w:val="sr-Latn-ME"/>
        </w:rPr>
        <w:t>Radi izrade statistike platnog bilansa Crne Gore i kontrole protiv pranja novca i finansiranja terorizma:</w:t>
      </w:r>
    </w:p>
    <w:p w:rsidR="00B851F6" w:rsidRPr="00FD44FD" w:rsidRDefault="00B851F6" w:rsidP="00B851F6">
      <w:pPr>
        <w:pStyle w:val="1tekst"/>
        <w:rPr>
          <w:rFonts w:ascii="Arial" w:hAnsi="Arial" w:cs="Arial"/>
          <w:sz w:val="24"/>
          <w:szCs w:val="24"/>
          <w:lang w:val="sr-Latn-ME"/>
        </w:rPr>
      </w:pPr>
      <w:r w:rsidRPr="00FD44FD">
        <w:rPr>
          <w:rStyle w:val="Strong"/>
          <w:rFonts w:ascii="Arial" w:hAnsi="Arial" w:cs="Arial"/>
          <w:sz w:val="24"/>
          <w:szCs w:val="24"/>
          <w:lang w:val="sr-Latn-ME"/>
        </w:rPr>
        <w:t>-</w:t>
      </w:r>
      <w:r w:rsidRPr="00FD44FD">
        <w:rPr>
          <w:rFonts w:ascii="Arial" w:hAnsi="Arial" w:cs="Arial"/>
          <w:sz w:val="24"/>
          <w:szCs w:val="24"/>
          <w:lang w:val="sr-Latn-ME"/>
        </w:rPr>
        <w:t xml:space="preserve"> rezident i nerezident je dužan da podnese prijavu sredstava plaćanja</w:t>
      </w:r>
      <w:r w:rsidR="00BB3064" w:rsidRPr="00FD44FD">
        <w:rPr>
          <w:rFonts w:ascii="Arial" w:hAnsi="Arial" w:cs="Arial"/>
          <w:sz w:val="24"/>
          <w:szCs w:val="24"/>
          <w:lang w:val="sr-Latn-ME"/>
        </w:rPr>
        <w:t xml:space="preserve"> sa pratnjom</w:t>
      </w:r>
      <w:r w:rsidRPr="00FD44FD">
        <w:rPr>
          <w:rFonts w:ascii="Arial" w:hAnsi="Arial" w:cs="Arial"/>
          <w:sz w:val="24"/>
          <w:szCs w:val="24"/>
          <w:lang w:val="sr-Latn-ME"/>
        </w:rPr>
        <w:t xml:space="preserve"> na mjestu ulaska u Crnu Goru, odnosno izlaska iz Crne Gore;</w:t>
      </w:r>
    </w:p>
    <w:p w:rsidR="00B851F6" w:rsidRPr="00FD44FD" w:rsidRDefault="00B851F6" w:rsidP="00B851F6">
      <w:pPr>
        <w:pStyle w:val="1tekst"/>
        <w:rPr>
          <w:rFonts w:ascii="Arial" w:hAnsi="Arial" w:cs="Arial"/>
          <w:sz w:val="24"/>
          <w:szCs w:val="24"/>
          <w:lang w:val="sr-Latn-ME"/>
        </w:rPr>
      </w:pPr>
      <w:r w:rsidRPr="00FD44FD">
        <w:rPr>
          <w:rStyle w:val="Strong"/>
          <w:rFonts w:ascii="Arial" w:hAnsi="Arial" w:cs="Arial"/>
          <w:sz w:val="24"/>
          <w:szCs w:val="24"/>
          <w:lang w:val="sr-Latn-ME"/>
        </w:rPr>
        <w:t>-</w:t>
      </w:r>
      <w:r w:rsidRPr="00FD44FD">
        <w:rPr>
          <w:rFonts w:ascii="Arial" w:hAnsi="Arial" w:cs="Arial"/>
          <w:sz w:val="24"/>
          <w:szCs w:val="24"/>
          <w:lang w:val="sr-Latn-ME"/>
        </w:rPr>
        <w:t xml:space="preserve"> pošilja</w:t>
      </w:r>
      <w:r w:rsidR="00A20EED" w:rsidRPr="00FD44FD">
        <w:rPr>
          <w:rFonts w:ascii="Arial" w:hAnsi="Arial" w:cs="Arial"/>
          <w:sz w:val="24"/>
          <w:szCs w:val="24"/>
          <w:lang w:val="sr-Latn-ME"/>
        </w:rPr>
        <w:t>lac</w:t>
      </w:r>
      <w:r w:rsidRPr="00FD44FD">
        <w:rPr>
          <w:rFonts w:ascii="Arial" w:hAnsi="Arial" w:cs="Arial"/>
          <w:sz w:val="24"/>
          <w:szCs w:val="24"/>
          <w:lang w:val="sr-Latn-ME"/>
        </w:rPr>
        <w:t>, prima</w:t>
      </w:r>
      <w:r w:rsidR="00A20EED" w:rsidRPr="00FD44FD">
        <w:rPr>
          <w:rFonts w:ascii="Arial" w:hAnsi="Arial" w:cs="Arial"/>
          <w:sz w:val="24"/>
          <w:szCs w:val="24"/>
          <w:lang w:val="sr-Latn-ME"/>
        </w:rPr>
        <w:t>lac</w:t>
      </w:r>
      <w:r w:rsidRPr="00FD44FD">
        <w:rPr>
          <w:rFonts w:ascii="Arial" w:hAnsi="Arial" w:cs="Arial"/>
          <w:sz w:val="24"/>
          <w:szCs w:val="24"/>
          <w:lang w:val="sr-Latn-ME"/>
        </w:rPr>
        <w:t xml:space="preserve"> ili njihov zastupnik koji fizički prenosi sredstva plaćanja putem poštanskih ili kargo pošiljki duzan</w:t>
      </w:r>
      <w:r w:rsidR="00A20EED" w:rsidRPr="00FD44FD">
        <w:rPr>
          <w:rFonts w:ascii="Arial" w:hAnsi="Arial" w:cs="Arial"/>
          <w:sz w:val="24"/>
          <w:szCs w:val="24"/>
          <w:lang w:val="sr-Latn-ME"/>
        </w:rPr>
        <w:t xml:space="preserve"> je</w:t>
      </w:r>
      <w:r w:rsidRPr="00FD44FD">
        <w:rPr>
          <w:rFonts w:ascii="Arial" w:hAnsi="Arial" w:cs="Arial"/>
          <w:sz w:val="24"/>
          <w:szCs w:val="24"/>
          <w:lang w:val="sr-Latn-ME"/>
        </w:rPr>
        <w:t xml:space="preserve"> da podnese prijavu </w:t>
      </w:r>
      <w:r w:rsidR="0079703B" w:rsidRPr="00FD44FD">
        <w:rPr>
          <w:rFonts w:ascii="Arial" w:hAnsi="Arial" w:cs="Arial"/>
          <w:sz w:val="24"/>
          <w:szCs w:val="24"/>
          <w:lang w:val="sr-Latn-ME"/>
        </w:rPr>
        <w:t>sredstava plaćanja</w:t>
      </w:r>
      <w:r w:rsidR="00CE5F2D" w:rsidRPr="00FD44FD">
        <w:rPr>
          <w:rFonts w:ascii="Arial" w:hAnsi="Arial" w:cs="Arial"/>
          <w:sz w:val="24"/>
          <w:szCs w:val="24"/>
          <w:lang w:val="sr-Latn-ME"/>
        </w:rPr>
        <w:t xml:space="preserve"> bez pratnje</w:t>
      </w:r>
      <w:r w:rsidR="00BC76F7" w:rsidRPr="00FD44FD">
        <w:rPr>
          <w:rFonts w:ascii="Arial" w:hAnsi="Arial" w:cs="Arial"/>
          <w:sz w:val="24"/>
          <w:szCs w:val="24"/>
          <w:lang w:val="sr-Latn-ME"/>
        </w:rPr>
        <w:t>, najkasnije u roku od 30 dana od dana prijema zahtjeva</w:t>
      </w:r>
      <w:r w:rsidR="00BB3064" w:rsidRPr="00FD44FD">
        <w:rPr>
          <w:rFonts w:ascii="Arial" w:hAnsi="Arial" w:cs="Arial"/>
          <w:sz w:val="24"/>
          <w:szCs w:val="24"/>
          <w:lang w:val="sr-Latn-ME"/>
        </w:rPr>
        <w:t xml:space="preserve"> za podnošenje prijave </w:t>
      </w:r>
      <w:r w:rsidR="00BC76F7" w:rsidRPr="00FD44FD">
        <w:rPr>
          <w:rFonts w:ascii="Arial" w:hAnsi="Arial" w:cs="Arial"/>
          <w:sz w:val="24"/>
          <w:szCs w:val="24"/>
          <w:lang w:val="sr-Latn-ME"/>
        </w:rPr>
        <w:t xml:space="preserve"> od strane organa uprave nadležn</w:t>
      </w:r>
      <w:r w:rsidR="00A20EED" w:rsidRPr="00FD44FD">
        <w:rPr>
          <w:rFonts w:ascii="Arial" w:hAnsi="Arial" w:cs="Arial"/>
          <w:sz w:val="24"/>
          <w:szCs w:val="24"/>
          <w:lang w:val="sr-Latn-ME"/>
        </w:rPr>
        <w:t>og</w:t>
      </w:r>
      <w:r w:rsidR="00BC76F7" w:rsidRPr="00FD44FD">
        <w:rPr>
          <w:rFonts w:ascii="Arial" w:hAnsi="Arial" w:cs="Arial"/>
          <w:sz w:val="24"/>
          <w:szCs w:val="24"/>
          <w:lang w:val="sr-Latn-ME"/>
        </w:rPr>
        <w:t xml:space="preserve"> za poslove carine.</w:t>
      </w:r>
    </w:p>
    <w:p w:rsidR="00B851F6" w:rsidRPr="00FD44FD" w:rsidRDefault="005A56DB" w:rsidP="00B851F6">
      <w:pPr>
        <w:ind w:left="150" w:right="150" w:firstLine="240"/>
        <w:jc w:val="both"/>
        <w:rPr>
          <w:rFonts w:ascii="Arial" w:hAnsi="Arial" w:cs="Arial"/>
          <w:lang w:val="sr-Latn-ME"/>
        </w:rPr>
      </w:pPr>
      <w:r w:rsidRPr="00FD44FD">
        <w:rPr>
          <w:rFonts w:ascii="Arial" w:hAnsi="Arial" w:cs="Arial"/>
          <w:lang w:val="sr-Latn-ME"/>
        </w:rPr>
        <w:t xml:space="preserve">(2) </w:t>
      </w:r>
      <w:r w:rsidR="00BC76F7" w:rsidRPr="00FD44FD">
        <w:rPr>
          <w:rFonts w:ascii="Arial" w:hAnsi="Arial" w:cs="Arial"/>
          <w:lang w:val="sr-Latn-ME"/>
        </w:rPr>
        <w:t>Prijava iz stav</w:t>
      </w:r>
      <w:r w:rsidR="00A20EED" w:rsidRPr="00FD44FD">
        <w:rPr>
          <w:rFonts w:ascii="Arial" w:hAnsi="Arial" w:cs="Arial"/>
          <w:lang w:val="sr-Latn-ME"/>
        </w:rPr>
        <w:t>a</w:t>
      </w:r>
      <w:r w:rsidR="00BC76F7" w:rsidRPr="00FD44FD">
        <w:rPr>
          <w:rFonts w:ascii="Arial" w:hAnsi="Arial" w:cs="Arial"/>
          <w:lang w:val="sr-Latn-ME"/>
        </w:rPr>
        <w:t xml:space="preserve"> 1 ovog člana podnosi se organu uprave nadležnom za poslove carina, u pisanom ili elektronskom obliku</w:t>
      </w:r>
      <w:r w:rsidR="00B851F6" w:rsidRPr="00FD44FD">
        <w:rPr>
          <w:rFonts w:ascii="Arial" w:hAnsi="Arial" w:cs="Arial"/>
          <w:lang w:val="sr-Latn-ME"/>
        </w:rPr>
        <w:t>.</w:t>
      </w:r>
    </w:p>
    <w:p w:rsidR="00B851F6" w:rsidRPr="00FD44FD" w:rsidRDefault="005A56DB" w:rsidP="00B851F6">
      <w:pPr>
        <w:ind w:left="150" w:right="150" w:firstLine="240"/>
        <w:jc w:val="both"/>
        <w:rPr>
          <w:rFonts w:ascii="Arial" w:hAnsi="Arial" w:cs="Arial"/>
          <w:lang w:val="sr-Latn-ME"/>
        </w:rPr>
      </w:pPr>
      <w:r w:rsidRPr="00FD44FD">
        <w:rPr>
          <w:rFonts w:ascii="Arial" w:hAnsi="Arial" w:cs="Arial"/>
          <w:lang w:val="sr-Latn-ME"/>
        </w:rPr>
        <w:t xml:space="preserve">(3) </w:t>
      </w:r>
      <w:r w:rsidR="00B851F6" w:rsidRPr="00FD44FD">
        <w:rPr>
          <w:rFonts w:ascii="Arial" w:hAnsi="Arial" w:cs="Arial"/>
          <w:lang w:val="sr-Latn-ME"/>
        </w:rPr>
        <w:t xml:space="preserve">Kontrolu fizičkog unošenja i iznošenja sredstava plaćanja vrši organ uprave iz stava </w:t>
      </w:r>
      <w:r w:rsidRPr="00FD44FD">
        <w:rPr>
          <w:rFonts w:ascii="Arial" w:hAnsi="Arial" w:cs="Arial"/>
          <w:lang w:val="sr-Latn-ME"/>
        </w:rPr>
        <w:t>2</w:t>
      </w:r>
      <w:r w:rsidR="00B851F6" w:rsidRPr="00FD44FD">
        <w:rPr>
          <w:rFonts w:ascii="Arial" w:hAnsi="Arial" w:cs="Arial"/>
          <w:lang w:val="sr-Latn-ME"/>
        </w:rPr>
        <w:t xml:space="preserve"> ovog člana.</w:t>
      </w:r>
    </w:p>
    <w:p w:rsidR="005A56DB" w:rsidRPr="00FD44FD" w:rsidRDefault="005A56DB" w:rsidP="00B851F6">
      <w:pPr>
        <w:ind w:left="150" w:right="150" w:firstLine="240"/>
        <w:jc w:val="both"/>
        <w:rPr>
          <w:rFonts w:ascii="Arial" w:hAnsi="Arial" w:cs="Arial"/>
          <w:lang w:val="sr-Latn-ME"/>
        </w:rPr>
      </w:pPr>
      <w:r w:rsidRPr="00FD44FD">
        <w:rPr>
          <w:rFonts w:ascii="Arial" w:hAnsi="Arial" w:cs="Arial"/>
          <w:lang w:val="sr-Latn-ME"/>
        </w:rPr>
        <w:t xml:space="preserve">(4) Obaveza podnošenja prijave sredstava plaćanja iz stava 1 ovog člana ne smatra se ispunjenom ako prijava </w:t>
      </w:r>
      <w:bookmarkStart w:id="1" w:name="_Hlk239420997"/>
      <w:r w:rsidRPr="00FD44FD">
        <w:rPr>
          <w:rFonts w:ascii="Arial" w:hAnsi="Arial" w:cs="Arial"/>
          <w:lang w:val="sr-Latn-ME"/>
        </w:rPr>
        <w:t>nije podnesena u propisanom roku, odnosno ako u prijavi nijesu dati tačni i/ili potpuni podaci.</w:t>
      </w:r>
    </w:p>
    <w:bookmarkEnd w:id="1"/>
    <w:p w:rsidR="00B851F6" w:rsidRPr="00FD44FD" w:rsidRDefault="005A56DB" w:rsidP="00B851F6">
      <w:pPr>
        <w:ind w:left="150" w:right="150" w:firstLine="240"/>
        <w:jc w:val="both"/>
        <w:rPr>
          <w:rFonts w:ascii="Arial" w:hAnsi="Arial" w:cs="Arial"/>
          <w:lang w:val="sr-Latn-ME"/>
        </w:rPr>
      </w:pPr>
      <w:r w:rsidRPr="00FD44FD">
        <w:rPr>
          <w:rFonts w:ascii="Arial" w:hAnsi="Arial" w:cs="Arial"/>
          <w:lang w:val="sr-Latn-ME"/>
        </w:rPr>
        <w:t xml:space="preserve">(5) </w:t>
      </w:r>
      <w:r w:rsidR="00B851F6" w:rsidRPr="00FD44FD">
        <w:rPr>
          <w:rFonts w:ascii="Arial" w:hAnsi="Arial" w:cs="Arial"/>
          <w:lang w:val="sr-Latn-ME"/>
        </w:rPr>
        <w:t>Centralna banka propisuje visinu gotovog novca koji rezidenti odnosno nerezidenti mogu unositi u Crnu Goru, odnosno iznositi iz Crne Gore bez prijavljivanja organu iz stava 2 ovoga člana.</w:t>
      </w:r>
    </w:p>
    <w:p w:rsidR="00B851F6" w:rsidRPr="00FD44FD" w:rsidRDefault="003B6457" w:rsidP="00B851F6">
      <w:pPr>
        <w:ind w:left="150" w:right="150" w:firstLine="240"/>
        <w:jc w:val="both"/>
        <w:rPr>
          <w:rFonts w:ascii="Arial" w:hAnsi="Arial" w:cs="Arial"/>
          <w:lang w:val="sr-Latn-ME"/>
        </w:rPr>
      </w:pPr>
      <w:r w:rsidRPr="00FD44FD">
        <w:rPr>
          <w:rFonts w:ascii="Arial" w:hAnsi="Arial" w:cs="Arial"/>
          <w:lang w:val="sr-Latn-ME"/>
        </w:rPr>
        <w:t xml:space="preserve">(6) </w:t>
      </w:r>
      <w:r w:rsidR="00B851F6" w:rsidRPr="00FD44FD">
        <w:rPr>
          <w:rFonts w:ascii="Arial" w:hAnsi="Arial" w:cs="Arial"/>
          <w:lang w:val="sr-Latn-ME"/>
        </w:rPr>
        <w:t>Evidenciju o izvršenim kontrolama vodi organ uprave nadležan za poslove carine.</w:t>
      </w:r>
    </w:p>
    <w:p w:rsidR="002E1813" w:rsidRPr="00FD44FD" w:rsidRDefault="00184953" w:rsidP="00FD44FD">
      <w:pPr>
        <w:ind w:left="150" w:right="150" w:firstLine="240"/>
        <w:jc w:val="both"/>
        <w:rPr>
          <w:rFonts w:ascii="Arial" w:hAnsi="Arial" w:cs="Arial"/>
          <w:lang w:val="sr-Latn-ME"/>
        </w:rPr>
      </w:pPr>
      <w:r w:rsidRPr="00FD44FD">
        <w:rPr>
          <w:rFonts w:ascii="Arial" w:hAnsi="Arial" w:cs="Arial"/>
          <w:lang w:val="sr-Latn-ME"/>
        </w:rPr>
        <w:lastRenderedPageBreak/>
        <w:t xml:space="preserve">(7) </w:t>
      </w:r>
      <w:r w:rsidR="00B851F6" w:rsidRPr="00FD44FD">
        <w:rPr>
          <w:rFonts w:ascii="Arial" w:hAnsi="Arial" w:cs="Arial"/>
          <w:lang w:val="sr-Latn-ME"/>
        </w:rPr>
        <w:t>Bliž</w:t>
      </w:r>
      <w:r w:rsidRPr="00FD44FD">
        <w:rPr>
          <w:rFonts w:ascii="Arial" w:hAnsi="Arial" w:cs="Arial"/>
          <w:lang w:val="sr-Latn-ME"/>
        </w:rPr>
        <w:t xml:space="preserve">i </w:t>
      </w:r>
      <w:r w:rsidR="00B851F6" w:rsidRPr="00FD44FD">
        <w:rPr>
          <w:rFonts w:ascii="Arial" w:hAnsi="Arial" w:cs="Arial"/>
          <w:lang w:val="sr-Latn-ME"/>
        </w:rPr>
        <w:t>sadrž</w:t>
      </w:r>
      <w:r w:rsidRPr="00FD44FD">
        <w:rPr>
          <w:rFonts w:ascii="Arial" w:hAnsi="Arial" w:cs="Arial"/>
          <w:lang w:val="sr-Latn-ME"/>
        </w:rPr>
        <w:t>aj prijav</w:t>
      </w:r>
      <w:r w:rsidR="00BB3064" w:rsidRPr="00FD44FD">
        <w:rPr>
          <w:rFonts w:ascii="Arial" w:hAnsi="Arial" w:cs="Arial"/>
          <w:lang w:val="sr-Latn-ME"/>
        </w:rPr>
        <w:t xml:space="preserve">a </w:t>
      </w:r>
      <w:r w:rsidR="00B851F6" w:rsidRPr="00FD44FD">
        <w:rPr>
          <w:rFonts w:ascii="Arial" w:hAnsi="Arial" w:cs="Arial"/>
          <w:lang w:val="sr-Latn-ME"/>
        </w:rPr>
        <w:t xml:space="preserve">iz stava </w:t>
      </w:r>
      <w:r w:rsidR="00BB3064" w:rsidRPr="00FD44FD">
        <w:rPr>
          <w:rFonts w:ascii="Arial" w:hAnsi="Arial" w:cs="Arial"/>
          <w:lang w:val="sr-Latn-ME"/>
        </w:rPr>
        <w:t>1</w:t>
      </w:r>
      <w:r w:rsidR="00B851F6" w:rsidRPr="00FD44FD">
        <w:rPr>
          <w:rFonts w:ascii="Arial" w:hAnsi="Arial" w:cs="Arial"/>
          <w:lang w:val="sr-Latn-ME"/>
        </w:rPr>
        <w:t xml:space="preserve"> </w:t>
      </w:r>
      <w:r w:rsidR="009B0EE9" w:rsidRPr="00FD44FD">
        <w:rPr>
          <w:rFonts w:ascii="Arial" w:hAnsi="Arial" w:cs="Arial"/>
          <w:lang w:val="sr-Latn-ME"/>
        </w:rPr>
        <w:t>i evidencije iz stava 6</w:t>
      </w:r>
      <w:r w:rsidR="00B851F6" w:rsidRPr="00FD44FD">
        <w:rPr>
          <w:rFonts w:ascii="Arial" w:hAnsi="Arial" w:cs="Arial"/>
          <w:lang w:val="sr-Latn-ME"/>
        </w:rPr>
        <w:t xml:space="preserve"> </w:t>
      </w:r>
      <w:r w:rsidR="009B0EE9" w:rsidRPr="00FD44FD">
        <w:rPr>
          <w:rFonts w:ascii="Arial" w:hAnsi="Arial" w:cs="Arial"/>
          <w:lang w:val="sr-Latn-ME"/>
        </w:rPr>
        <w:t xml:space="preserve">ovog člana </w:t>
      </w:r>
      <w:r w:rsidR="00B851F6" w:rsidRPr="00FD44FD">
        <w:rPr>
          <w:rFonts w:ascii="Arial" w:hAnsi="Arial" w:cs="Arial"/>
          <w:lang w:val="sr-Latn-ME"/>
        </w:rPr>
        <w:t>utvrđuje Ministarstvo finansija.</w:t>
      </w:r>
      <w:bookmarkEnd w:id="0"/>
    </w:p>
    <w:p w:rsidR="003609B2" w:rsidRPr="00FD44FD" w:rsidRDefault="003609B2" w:rsidP="00346B6F">
      <w:pPr>
        <w:pStyle w:val="Heading3"/>
        <w:jc w:val="center"/>
        <w:rPr>
          <w:rFonts w:ascii="Arial" w:hAnsi="Arial" w:cs="Arial"/>
          <w:sz w:val="24"/>
          <w:szCs w:val="24"/>
        </w:rPr>
      </w:pPr>
      <w:proofErr w:type="spellStart"/>
      <w:r w:rsidRPr="00FD44FD">
        <w:rPr>
          <w:rFonts w:ascii="Arial" w:hAnsi="Arial" w:cs="Arial"/>
          <w:sz w:val="24"/>
          <w:szCs w:val="24"/>
        </w:rPr>
        <w:t>Član</w:t>
      </w:r>
      <w:proofErr w:type="spellEnd"/>
      <w:r w:rsidRPr="00FD44FD">
        <w:rPr>
          <w:rFonts w:ascii="Arial" w:hAnsi="Arial" w:cs="Arial"/>
          <w:sz w:val="24"/>
          <w:szCs w:val="24"/>
        </w:rPr>
        <w:t xml:space="preserve"> </w:t>
      </w:r>
      <w:r w:rsidR="00184953" w:rsidRPr="00FD44FD">
        <w:rPr>
          <w:rFonts w:ascii="Arial" w:hAnsi="Arial" w:cs="Arial"/>
          <w:sz w:val="24"/>
          <w:szCs w:val="24"/>
        </w:rPr>
        <w:t>4</w:t>
      </w:r>
    </w:p>
    <w:p w:rsidR="003609B2" w:rsidRPr="00FD44FD" w:rsidRDefault="003609B2" w:rsidP="00314F58">
      <w:pPr>
        <w:pStyle w:val="NormalWeb"/>
        <w:ind w:firstLine="720"/>
        <w:rPr>
          <w:rFonts w:ascii="Arial" w:hAnsi="Arial" w:cs="Arial"/>
          <w:b/>
          <w:bCs/>
        </w:rPr>
      </w:pPr>
      <w:r w:rsidRPr="00FD44FD">
        <w:rPr>
          <w:rStyle w:val="Strong"/>
          <w:rFonts w:ascii="Arial" w:hAnsi="Arial" w:cs="Arial"/>
          <w:b w:val="0"/>
          <w:bCs w:val="0"/>
        </w:rPr>
        <w:t>Član 15 mijenja se i glasi:</w:t>
      </w:r>
    </w:p>
    <w:p w:rsidR="003609B2" w:rsidRPr="00FD44FD" w:rsidRDefault="003609B2" w:rsidP="00791804">
      <w:pPr>
        <w:pStyle w:val="NormalWeb"/>
        <w:jc w:val="center"/>
        <w:rPr>
          <w:rFonts w:ascii="Arial" w:hAnsi="Arial" w:cs="Arial"/>
          <w:b/>
          <w:bCs/>
        </w:rPr>
      </w:pPr>
      <w:r w:rsidRPr="00FD44FD">
        <w:rPr>
          <w:rStyle w:val="Strong"/>
          <w:rFonts w:ascii="Arial" w:hAnsi="Arial" w:cs="Arial"/>
          <w:bCs w:val="0"/>
        </w:rPr>
        <w:t>Član 15</w:t>
      </w:r>
    </w:p>
    <w:p w:rsidR="00187129" w:rsidRPr="00FD44FD" w:rsidRDefault="00BB572D" w:rsidP="00811ACA">
      <w:pPr>
        <w:pStyle w:val="pdq2pgselectionanchorcontainer"/>
        <w:spacing w:before="0" w:beforeAutospacing="0" w:after="0" w:afterAutospacing="0"/>
        <w:ind w:firstLine="360"/>
        <w:jc w:val="both"/>
        <w:rPr>
          <w:rFonts w:ascii="Arial" w:hAnsi="Arial" w:cs="Arial"/>
          <w:lang w:val="sr-Latn-ME"/>
        </w:rPr>
      </w:pPr>
      <w:r w:rsidRPr="00FD44FD">
        <w:rPr>
          <w:rFonts w:ascii="Arial" w:hAnsi="Arial" w:cs="Arial"/>
          <w:lang w:val="sr-Latn-ME"/>
        </w:rPr>
        <w:t>“</w:t>
      </w:r>
      <w:r w:rsidR="00187129" w:rsidRPr="00FD44FD">
        <w:rPr>
          <w:rFonts w:ascii="Arial" w:hAnsi="Arial" w:cs="Arial"/>
          <w:lang w:val="sr-Latn-ME"/>
        </w:rPr>
        <w:t xml:space="preserve">Novčanom kaznom u iznosu od </w:t>
      </w:r>
      <w:r w:rsidR="00187129" w:rsidRPr="00FD44FD">
        <w:rPr>
          <w:rStyle w:val="Strong"/>
          <w:rFonts w:ascii="Arial" w:hAnsi="Arial" w:cs="Arial"/>
          <w:b w:val="0"/>
          <w:bCs w:val="0"/>
          <w:lang w:val="sr-Latn-ME"/>
        </w:rPr>
        <w:t>5.000 eura do 40.000 eura</w:t>
      </w:r>
      <w:r w:rsidR="00187129" w:rsidRPr="00FD44FD">
        <w:rPr>
          <w:rFonts w:ascii="Arial" w:hAnsi="Arial" w:cs="Arial"/>
          <w:b/>
          <w:bCs/>
          <w:lang w:val="sr-Latn-ME"/>
        </w:rPr>
        <w:t xml:space="preserve"> </w:t>
      </w:r>
      <w:r w:rsidR="00187129" w:rsidRPr="00FD44FD">
        <w:rPr>
          <w:rFonts w:ascii="Arial" w:hAnsi="Arial" w:cs="Arial"/>
          <w:lang w:val="sr-Latn-ME"/>
        </w:rPr>
        <w:t>kazniće se za prekrša</w:t>
      </w:r>
      <w:r w:rsidR="00811ACA" w:rsidRPr="00FD44FD">
        <w:rPr>
          <w:rFonts w:ascii="Arial" w:hAnsi="Arial" w:cs="Arial"/>
          <w:lang w:val="sr-Latn-ME"/>
        </w:rPr>
        <w:t xml:space="preserve"> </w:t>
      </w:r>
      <w:r w:rsidR="00187129" w:rsidRPr="00FD44FD">
        <w:rPr>
          <w:rFonts w:ascii="Arial" w:hAnsi="Arial" w:cs="Arial"/>
          <w:lang w:val="sr-Latn-ME"/>
        </w:rPr>
        <w:t>pravno lice</w:t>
      </w:r>
      <w:r w:rsidR="00FA1EB6" w:rsidRPr="00FD44FD">
        <w:rPr>
          <w:rFonts w:ascii="Arial" w:hAnsi="Arial" w:cs="Arial"/>
          <w:lang w:val="sr-Latn-ME"/>
        </w:rPr>
        <w:t xml:space="preserve"> </w:t>
      </w:r>
      <w:r w:rsidR="00187129" w:rsidRPr="00FD44FD">
        <w:rPr>
          <w:rFonts w:ascii="Arial" w:hAnsi="Arial" w:cs="Arial"/>
          <w:lang w:val="sr-Latn-ME"/>
        </w:rPr>
        <w:t>ako:</w:t>
      </w:r>
    </w:p>
    <w:p w:rsidR="00187129" w:rsidRPr="00FD44FD" w:rsidRDefault="00187129" w:rsidP="00184953">
      <w:pPr>
        <w:numPr>
          <w:ilvl w:val="0"/>
          <w:numId w:val="4"/>
        </w:numPr>
        <w:jc w:val="both"/>
        <w:rPr>
          <w:rFonts w:ascii="Arial" w:hAnsi="Arial" w:cs="Arial"/>
          <w:lang w:val="sr-Latn-ME"/>
        </w:rPr>
      </w:pPr>
      <w:r w:rsidRPr="00FD44FD">
        <w:rPr>
          <w:rFonts w:ascii="Arial" w:hAnsi="Arial" w:cs="Arial"/>
          <w:lang w:val="sr-Latn-ME"/>
        </w:rPr>
        <w:t xml:space="preserve">ne </w:t>
      </w:r>
      <w:r w:rsidR="00AA770E" w:rsidRPr="00FD44FD">
        <w:rPr>
          <w:rFonts w:ascii="Arial" w:hAnsi="Arial" w:cs="Arial"/>
          <w:lang w:val="sr-Latn-ME"/>
        </w:rPr>
        <w:t xml:space="preserve">podnese prijavu sredstava plaćanja </w:t>
      </w:r>
      <w:r w:rsidR="004C5D2B" w:rsidRPr="00FD44FD">
        <w:rPr>
          <w:rFonts w:ascii="Arial" w:hAnsi="Arial" w:cs="Arial"/>
          <w:lang w:val="sr-Latn-ME"/>
        </w:rPr>
        <w:t xml:space="preserve">sa pratnjom </w:t>
      </w:r>
      <w:r w:rsidRPr="00FD44FD">
        <w:rPr>
          <w:rFonts w:ascii="Arial" w:hAnsi="Arial" w:cs="Arial"/>
          <w:lang w:val="sr-Latn-ME"/>
        </w:rPr>
        <w:t>na mjestu ulaska u Crnu Goru, odnosno izlaska iz Crne Gore</w:t>
      </w:r>
      <w:r w:rsidR="00384FD1" w:rsidRPr="00FD44FD">
        <w:rPr>
          <w:rFonts w:ascii="Arial" w:hAnsi="Arial" w:cs="Arial"/>
          <w:lang w:val="sr-Latn-ME"/>
        </w:rPr>
        <w:t xml:space="preserve"> (</w:t>
      </w:r>
      <w:r w:rsidRPr="00FD44FD">
        <w:rPr>
          <w:rFonts w:ascii="Arial" w:hAnsi="Arial" w:cs="Arial"/>
          <w:lang w:val="sr-Latn-ME"/>
        </w:rPr>
        <w:t xml:space="preserve"> </w:t>
      </w:r>
      <w:r w:rsidR="00384FD1" w:rsidRPr="00FD44FD">
        <w:rPr>
          <w:rFonts w:ascii="Arial" w:hAnsi="Arial" w:cs="Arial"/>
          <w:lang w:val="sr-Latn-ME"/>
        </w:rPr>
        <w:t>čl</w:t>
      </w:r>
      <w:r w:rsidR="004C5D2B" w:rsidRPr="00FD44FD">
        <w:rPr>
          <w:rFonts w:ascii="Arial" w:hAnsi="Arial" w:cs="Arial"/>
          <w:lang w:val="sr-Latn-ME"/>
        </w:rPr>
        <w:t>an</w:t>
      </w:r>
      <w:r w:rsidRPr="00FD44FD">
        <w:rPr>
          <w:rFonts w:ascii="Arial" w:hAnsi="Arial" w:cs="Arial"/>
          <w:lang w:val="sr-Latn-ME"/>
        </w:rPr>
        <w:t xml:space="preserve"> 10 stav 1</w:t>
      </w:r>
      <w:r w:rsidR="00CB223F" w:rsidRPr="00FD44FD">
        <w:rPr>
          <w:rFonts w:ascii="Arial" w:hAnsi="Arial" w:cs="Arial"/>
          <w:lang w:val="sr-Latn-ME"/>
        </w:rPr>
        <w:t xml:space="preserve"> alineja 1</w:t>
      </w:r>
      <w:r w:rsidR="00384FD1" w:rsidRPr="00FD44FD">
        <w:rPr>
          <w:rFonts w:ascii="Arial" w:hAnsi="Arial" w:cs="Arial"/>
          <w:lang w:val="sr-Latn-ME"/>
        </w:rPr>
        <w:t>)</w:t>
      </w:r>
      <w:r w:rsidRPr="00FD44FD">
        <w:rPr>
          <w:rFonts w:ascii="Arial" w:hAnsi="Arial" w:cs="Arial"/>
          <w:lang w:val="sr-Latn-ME"/>
        </w:rPr>
        <w:t xml:space="preserve">; </w:t>
      </w:r>
    </w:p>
    <w:p w:rsidR="00187129" w:rsidRPr="00FD44FD" w:rsidRDefault="00187129" w:rsidP="00184953">
      <w:pPr>
        <w:numPr>
          <w:ilvl w:val="0"/>
          <w:numId w:val="4"/>
        </w:numPr>
        <w:jc w:val="both"/>
        <w:rPr>
          <w:rFonts w:ascii="Arial" w:hAnsi="Arial" w:cs="Arial"/>
          <w:lang w:val="sr-Latn-ME"/>
        </w:rPr>
      </w:pPr>
      <w:r w:rsidRPr="00FD44FD">
        <w:rPr>
          <w:rFonts w:ascii="Arial" w:hAnsi="Arial" w:cs="Arial"/>
          <w:lang w:val="sr-Latn-ME"/>
        </w:rPr>
        <w:t xml:space="preserve">na zahtjev organa uprave nadležnog za poslove carina, </w:t>
      </w:r>
      <w:r w:rsidR="004C5D2B" w:rsidRPr="00FD44FD">
        <w:rPr>
          <w:rFonts w:ascii="Arial" w:hAnsi="Arial" w:cs="Arial"/>
          <w:lang w:val="sr-Latn-ME"/>
        </w:rPr>
        <w:t xml:space="preserve">najkasnije </w:t>
      </w:r>
      <w:r w:rsidRPr="00FD44FD">
        <w:rPr>
          <w:rFonts w:ascii="Arial" w:hAnsi="Arial" w:cs="Arial"/>
          <w:lang w:val="sr-Latn-ME"/>
        </w:rPr>
        <w:t>u roku od 30 dana od dana prijema zahtjeva, ne podnese prijavu sredstava plaćanja</w:t>
      </w:r>
      <w:r w:rsidR="004C5D2B" w:rsidRPr="00FD44FD">
        <w:rPr>
          <w:rFonts w:ascii="Arial" w:hAnsi="Arial" w:cs="Arial"/>
          <w:lang w:val="sr-Latn-ME"/>
        </w:rPr>
        <w:t xml:space="preserve"> bez pratnje</w:t>
      </w:r>
      <w:r w:rsidR="00811ACA" w:rsidRPr="00FD44FD">
        <w:rPr>
          <w:rFonts w:ascii="Arial" w:hAnsi="Arial" w:cs="Arial"/>
          <w:lang w:val="sr-Latn-ME"/>
        </w:rPr>
        <w:t xml:space="preserve"> </w:t>
      </w:r>
      <w:r w:rsidR="00384FD1" w:rsidRPr="00FD44FD">
        <w:rPr>
          <w:rFonts w:ascii="Arial" w:hAnsi="Arial" w:cs="Arial"/>
          <w:lang w:val="sr-Latn-ME"/>
        </w:rPr>
        <w:t>( čl</w:t>
      </w:r>
      <w:r w:rsidR="004C5D2B" w:rsidRPr="00FD44FD">
        <w:rPr>
          <w:rFonts w:ascii="Arial" w:hAnsi="Arial" w:cs="Arial"/>
          <w:lang w:val="sr-Latn-ME"/>
        </w:rPr>
        <w:t>an</w:t>
      </w:r>
      <w:r w:rsidR="00384FD1" w:rsidRPr="00FD44FD">
        <w:rPr>
          <w:rFonts w:ascii="Arial" w:hAnsi="Arial" w:cs="Arial"/>
          <w:lang w:val="sr-Latn-ME"/>
        </w:rPr>
        <w:t xml:space="preserve"> 10 stav 1 alineja 2)</w:t>
      </w:r>
      <w:r w:rsidRPr="00FD44FD">
        <w:rPr>
          <w:rFonts w:ascii="Arial" w:hAnsi="Arial" w:cs="Arial"/>
          <w:lang w:val="sr-Latn-ME"/>
        </w:rPr>
        <w:t xml:space="preserve">; </w:t>
      </w:r>
    </w:p>
    <w:p w:rsidR="00187129" w:rsidRPr="00FD44FD" w:rsidRDefault="00384FD1" w:rsidP="00EB41CF">
      <w:pPr>
        <w:numPr>
          <w:ilvl w:val="0"/>
          <w:numId w:val="4"/>
        </w:numPr>
        <w:jc w:val="both"/>
        <w:rPr>
          <w:rFonts w:ascii="Arial" w:hAnsi="Arial" w:cs="Arial"/>
          <w:lang w:val="sr-Latn-ME"/>
        </w:rPr>
      </w:pPr>
      <w:r w:rsidRPr="00FD44FD">
        <w:rPr>
          <w:rFonts w:ascii="Arial" w:hAnsi="Arial" w:cs="Arial"/>
          <w:lang w:val="sr-Latn-ME"/>
        </w:rPr>
        <w:t xml:space="preserve">ne </w:t>
      </w:r>
      <w:r w:rsidR="00187129" w:rsidRPr="00FD44FD">
        <w:rPr>
          <w:rFonts w:ascii="Arial" w:hAnsi="Arial" w:cs="Arial"/>
          <w:lang w:val="sr-Latn-ME"/>
        </w:rPr>
        <w:t xml:space="preserve">podnese prijavu </w:t>
      </w:r>
      <w:r w:rsidR="00AA770E" w:rsidRPr="00FD44FD">
        <w:rPr>
          <w:rFonts w:ascii="Arial" w:hAnsi="Arial" w:cs="Arial"/>
          <w:lang w:val="sr-Latn-ME"/>
        </w:rPr>
        <w:t xml:space="preserve">sredstava plaćanja </w:t>
      </w:r>
      <w:r w:rsidRPr="00FD44FD">
        <w:rPr>
          <w:rFonts w:ascii="Arial" w:hAnsi="Arial" w:cs="Arial"/>
          <w:lang w:val="sr-Latn-ME"/>
        </w:rPr>
        <w:t>u propisanom roku, odnosno u prijavi nijesu dati tačni i/ili potpuni podaci (</w:t>
      </w:r>
      <w:r w:rsidR="00187129" w:rsidRPr="00FD44FD">
        <w:rPr>
          <w:rFonts w:ascii="Arial" w:hAnsi="Arial" w:cs="Arial"/>
          <w:lang w:val="sr-Latn-ME"/>
        </w:rPr>
        <w:t>čl</w:t>
      </w:r>
      <w:r w:rsidRPr="00FD44FD">
        <w:rPr>
          <w:rFonts w:ascii="Arial" w:hAnsi="Arial" w:cs="Arial"/>
          <w:lang w:val="sr-Latn-ME"/>
        </w:rPr>
        <w:t>.</w:t>
      </w:r>
      <w:r w:rsidR="00187129" w:rsidRPr="00FD44FD">
        <w:rPr>
          <w:rFonts w:ascii="Arial" w:hAnsi="Arial" w:cs="Arial"/>
          <w:lang w:val="sr-Latn-ME"/>
        </w:rPr>
        <w:t xml:space="preserve"> 10 st.</w:t>
      </w:r>
      <w:r w:rsidRPr="00FD44FD">
        <w:rPr>
          <w:rFonts w:ascii="Arial" w:hAnsi="Arial" w:cs="Arial"/>
          <w:lang w:val="sr-Latn-ME"/>
        </w:rPr>
        <w:t xml:space="preserve"> 4, a u vezi sa st.</w:t>
      </w:r>
      <w:r w:rsidR="00187129" w:rsidRPr="00FD44FD">
        <w:rPr>
          <w:rFonts w:ascii="Arial" w:hAnsi="Arial" w:cs="Arial"/>
          <w:lang w:val="sr-Latn-ME"/>
        </w:rPr>
        <w:t xml:space="preserve"> 1 </w:t>
      </w:r>
      <w:r w:rsidR="00AA770E" w:rsidRPr="00FD44FD">
        <w:rPr>
          <w:rFonts w:ascii="Arial" w:hAnsi="Arial" w:cs="Arial"/>
          <w:lang w:val="sr-Latn-ME"/>
        </w:rPr>
        <w:t>i 2</w:t>
      </w:r>
      <w:r w:rsidRPr="00FD44FD">
        <w:rPr>
          <w:rFonts w:ascii="Arial" w:hAnsi="Arial" w:cs="Arial"/>
          <w:lang w:val="sr-Latn-ME"/>
        </w:rPr>
        <w:t>)</w:t>
      </w:r>
      <w:r w:rsidR="00EB41CF" w:rsidRPr="00FD44FD">
        <w:rPr>
          <w:rFonts w:ascii="Arial" w:hAnsi="Arial" w:cs="Arial"/>
          <w:lang w:val="sr-Latn-ME"/>
        </w:rPr>
        <w:t>.</w:t>
      </w:r>
      <w:r w:rsidR="00187129" w:rsidRPr="00FD44FD">
        <w:rPr>
          <w:rFonts w:ascii="Arial" w:hAnsi="Arial" w:cs="Arial"/>
          <w:lang w:val="sr-Latn-ME"/>
        </w:rPr>
        <w:t xml:space="preserve"> </w:t>
      </w:r>
    </w:p>
    <w:p w:rsidR="00187129" w:rsidRPr="00FD44FD" w:rsidRDefault="00187129" w:rsidP="00EB41CF">
      <w:pPr>
        <w:pStyle w:val="NormalWeb"/>
        <w:spacing w:before="0" w:beforeAutospacing="0" w:after="0" w:afterAutospacing="0"/>
        <w:ind w:firstLine="360"/>
        <w:jc w:val="both"/>
        <w:rPr>
          <w:rFonts w:ascii="Arial" w:hAnsi="Arial" w:cs="Arial"/>
        </w:rPr>
      </w:pPr>
      <w:r w:rsidRPr="00FD44FD">
        <w:rPr>
          <w:rFonts w:ascii="Arial" w:hAnsi="Arial" w:cs="Arial"/>
        </w:rPr>
        <w:t xml:space="preserve">Za prekršaj iz stava 1 ovog člana kazniće se odgovorno lice u pravnom licu novčanom kaznom u iznosu od </w:t>
      </w:r>
      <w:r w:rsidRPr="00FD44FD">
        <w:rPr>
          <w:rStyle w:val="Strong"/>
          <w:rFonts w:ascii="Arial" w:hAnsi="Arial" w:cs="Arial"/>
          <w:b w:val="0"/>
          <w:bCs w:val="0"/>
        </w:rPr>
        <w:t>1.000 eura do 8.000 eura</w:t>
      </w:r>
      <w:r w:rsidRPr="00FD44FD">
        <w:rPr>
          <w:rFonts w:ascii="Arial" w:hAnsi="Arial" w:cs="Arial"/>
          <w:b/>
          <w:bCs/>
        </w:rPr>
        <w:t>.</w:t>
      </w:r>
    </w:p>
    <w:p w:rsidR="00187129" w:rsidRPr="00FD44FD" w:rsidRDefault="00187129" w:rsidP="00EB41CF">
      <w:pPr>
        <w:pStyle w:val="NormalWeb"/>
        <w:spacing w:before="0" w:beforeAutospacing="0" w:after="0" w:afterAutospacing="0"/>
        <w:ind w:firstLine="360"/>
        <w:jc w:val="both"/>
        <w:rPr>
          <w:rFonts w:ascii="Arial" w:hAnsi="Arial" w:cs="Arial"/>
          <w:b/>
          <w:bCs/>
        </w:rPr>
      </w:pPr>
      <w:r w:rsidRPr="00FD44FD">
        <w:rPr>
          <w:rFonts w:ascii="Arial" w:hAnsi="Arial" w:cs="Arial"/>
        </w:rPr>
        <w:t xml:space="preserve">Za prekršaj iz stava 1 ovog člana kazniće se fizičko lice novčanom kaznom u iznosu </w:t>
      </w:r>
      <w:r w:rsidRPr="00FD44FD">
        <w:rPr>
          <w:rFonts w:ascii="Arial" w:hAnsi="Arial" w:cs="Arial"/>
          <w:bCs/>
        </w:rPr>
        <w:t>od</w:t>
      </w:r>
      <w:r w:rsidRPr="00FD44FD">
        <w:rPr>
          <w:rFonts w:ascii="Arial" w:hAnsi="Arial" w:cs="Arial"/>
          <w:b/>
          <w:bCs/>
        </w:rPr>
        <w:t xml:space="preserve"> </w:t>
      </w:r>
      <w:r w:rsidRPr="00FD44FD">
        <w:rPr>
          <w:rStyle w:val="Strong"/>
          <w:rFonts w:ascii="Arial" w:hAnsi="Arial" w:cs="Arial"/>
          <w:b w:val="0"/>
          <w:bCs w:val="0"/>
        </w:rPr>
        <w:t>1.000 eura do 8.000 eura</w:t>
      </w:r>
      <w:r w:rsidRPr="00FD44FD">
        <w:rPr>
          <w:rFonts w:ascii="Arial" w:hAnsi="Arial" w:cs="Arial"/>
          <w:b/>
          <w:bCs/>
        </w:rPr>
        <w:t>.</w:t>
      </w:r>
    </w:p>
    <w:p w:rsidR="00187129" w:rsidRPr="00FD44FD" w:rsidRDefault="00187129" w:rsidP="00EB41CF">
      <w:pPr>
        <w:pStyle w:val="NormalWeb"/>
        <w:spacing w:before="0" w:beforeAutospacing="0" w:after="0" w:afterAutospacing="0"/>
        <w:ind w:firstLine="360"/>
        <w:jc w:val="both"/>
        <w:rPr>
          <w:rFonts w:ascii="Arial" w:hAnsi="Arial" w:cs="Arial"/>
          <w:b/>
          <w:bCs/>
        </w:rPr>
      </w:pPr>
      <w:r w:rsidRPr="00FD44FD">
        <w:rPr>
          <w:rFonts w:ascii="Arial" w:hAnsi="Arial" w:cs="Arial"/>
        </w:rPr>
        <w:t xml:space="preserve">Za prekršaj iz stava 1 ovog člana kazniće se preduzetnik novčanom kaznom u iznosu od </w:t>
      </w:r>
      <w:r w:rsidRPr="00FD44FD">
        <w:rPr>
          <w:rStyle w:val="Strong"/>
          <w:rFonts w:ascii="Arial" w:hAnsi="Arial" w:cs="Arial"/>
          <w:b w:val="0"/>
          <w:bCs w:val="0"/>
        </w:rPr>
        <w:t>1.000 eura do 24.000 eura</w:t>
      </w:r>
      <w:r w:rsidRPr="00FD44FD">
        <w:rPr>
          <w:rFonts w:ascii="Arial" w:hAnsi="Arial" w:cs="Arial"/>
          <w:b/>
          <w:bCs/>
        </w:rPr>
        <w:t>.</w:t>
      </w:r>
    </w:p>
    <w:p w:rsidR="0090234F" w:rsidRPr="00FD44FD" w:rsidRDefault="00306889" w:rsidP="00FD44FD">
      <w:pPr>
        <w:pStyle w:val="NormalWeb"/>
        <w:spacing w:before="0" w:beforeAutospacing="0" w:after="0" w:afterAutospacing="0"/>
        <w:ind w:firstLine="360"/>
        <w:jc w:val="both"/>
        <w:rPr>
          <w:rFonts w:ascii="Arial" w:hAnsi="Arial" w:cs="Arial"/>
        </w:rPr>
      </w:pPr>
      <w:r w:rsidRPr="00FD44FD">
        <w:rPr>
          <w:rFonts w:ascii="Arial" w:hAnsi="Arial" w:cs="Arial"/>
        </w:rPr>
        <w:t xml:space="preserve">Za prekršaje iz st. 1 ovog člana, </w:t>
      </w:r>
      <w:r w:rsidR="00384FD1" w:rsidRPr="00FD44FD">
        <w:rPr>
          <w:rFonts w:ascii="Arial" w:hAnsi="Arial" w:cs="Arial"/>
        </w:rPr>
        <w:t xml:space="preserve">izriče se i </w:t>
      </w:r>
      <w:r w:rsidRPr="00FD44FD">
        <w:rPr>
          <w:rFonts w:ascii="Arial" w:hAnsi="Arial" w:cs="Arial"/>
        </w:rPr>
        <w:t>novčan</w:t>
      </w:r>
      <w:r w:rsidR="00384FD1" w:rsidRPr="00FD44FD">
        <w:rPr>
          <w:rFonts w:ascii="Arial" w:hAnsi="Arial" w:cs="Arial"/>
        </w:rPr>
        <w:t>a</w:t>
      </w:r>
      <w:r w:rsidRPr="00FD44FD">
        <w:rPr>
          <w:rFonts w:ascii="Arial" w:hAnsi="Arial" w:cs="Arial"/>
        </w:rPr>
        <w:t xml:space="preserve"> kazn</w:t>
      </w:r>
      <w:r w:rsidR="00384FD1" w:rsidRPr="00FD44FD">
        <w:rPr>
          <w:rFonts w:ascii="Arial" w:hAnsi="Arial" w:cs="Arial"/>
        </w:rPr>
        <w:t>a</w:t>
      </w:r>
      <w:r w:rsidRPr="00FD44FD">
        <w:rPr>
          <w:rFonts w:ascii="Arial" w:hAnsi="Arial" w:cs="Arial"/>
        </w:rPr>
        <w:t xml:space="preserve"> </w:t>
      </w:r>
      <w:r w:rsidR="00603159" w:rsidRPr="00FD44FD">
        <w:rPr>
          <w:rFonts w:ascii="Arial" w:hAnsi="Arial" w:cs="Arial"/>
        </w:rPr>
        <w:t>od 1</w:t>
      </w:r>
      <w:r w:rsidR="0090234F" w:rsidRPr="00FD44FD">
        <w:rPr>
          <w:rFonts w:ascii="Arial" w:hAnsi="Arial" w:cs="Arial"/>
        </w:rPr>
        <w:t>% do 5%</w:t>
      </w:r>
      <w:r w:rsidR="00B4550F">
        <w:rPr>
          <w:rFonts w:ascii="Arial" w:hAnsi="Arial" w:cs="Arial"/>
        </w:rPr>
        <w:t xml:space="preserve"> </w:t>
      </w:r>
      <w:r w:rsidRPr="00FD44FD">
        <w:rPr>
          <w:rFonts w:ascii="Arial" w:hAnsi="Arial" w:cs="Arial"/>
        </w:rPr>
        <w:t>povrijeđene zaštićene vrijednosti.</w:t>
      </w:r>
      <w:r w:rsidR="0090234F" w:rsidRPr="00FD44FD">
        <w:rPr>
          <w:rFonts w:ascii="Arial" w:hAnsi="Arial" w:cs="Arial"/>
        </w:rPr>
        <w:t xml:space="preserve"> </w:t>
      </w:r>
    </w:p>
    <w:p w:rsidR="00306889" w:rsidRPr="00FD44FD" w:rsidRDefault="0090234F" w:rsidP="00FD44FD">
      <w:pPr>
        <w:pStyle w:val="NormalWeb"/>
        <w:spacing w:before="0" w:beforeAutospacing="0" w:after="0" w:afterAutospacing="0"/>
        <w:ind w:firstLine="360"/>
        <w:jc w:val="both"/>
        <w:rPr>
          <w:rFonts w:ascii="Arial" w:hAnsi="Arial" w:cs="Arial"/>
        </w:rPr>
      </w:pPr>
      <w:r w:rsidRPr="00FD44FD">
        <w:rPr>
          <w:rFonts w:ascii="Arial" w:hAnsi="Arial" w:cs="Arial"/>
        </w:rPr>
        <w:t>Povrijeđenom zaštićenom vrijednošću, u smislu ovog člana, smatra se razlika između prijavljenog i stvarno otkrivenog iznosa sredstava plaćanja, u slučaju  kada je isti prijavljen netačno, odnosno cjelokupni iznos koji je unešen ili iznešen iz Crne Gore, a nije prijavljen, u skladu sa ovim Zakonom.</w:t>
      </w:r>
      <w:r w:rsidR="00FD44FD">
        <w:rPr>
          <w:rFonts w:ascii="Arial" w:hAnsi="Arial" w:cs="Arial"/>
        </w:rPr>
        <w:t>“</w:t>
      </w:r>
    </w:p>
    <w:p w:rsidR="0017061B" w:rsidRPr="00FD44FD" w:rsidRDefault="00BB6E7B" w:rsidP="0017061B">
      <w:pPr>
        <w:pStyle w:val="7podnas"/>
        <w:divId w:val="1468359110"/>
        <w:rPr>
          <w:rFonts w:ascii="Arial" w:hAnsi="Arial" w:cs="Arial"/>
          <w:sz w:val="24"/>
          <w:szCs w:val="24"/>
          <w:lang w:val="sr-Latn-ME"/>
        </w:rPr>
      </w:pPr>
      <w:r w:rsidRPr="00FD44FD">
        <w:rPr>
          <w:rFonts w:ascii="Arial" w:hAnsi="Arial" w:cs="Arial"/>
          <w:sz w:val="24"/>
          <w:szCs w:val="24"/>
          <w:lang w:val="sr-Latn-ME"/>
        </w:rPr>
        <w:t xml:space="preserve">Stupanje na snagu </w:t>
      </w:r>
    </w:p>
    <w:p w:rsidR="00DF2CE7" w:rsidRPr="00FD44FD" w:rsidRDefault="00BB6E7B" w:rsidP="0017061B">
      <w:pPr>
        <w:pStyle w:val="7podnas"/>
        <w:divId w:val="1468359110"/>
        <w:rPr>
          <w:rFonts w:ascii="Arial" w:hAnsi="Arial" w:cs="Arial"/>
          <w:b w:val="0"/>
          <w:bCs w:val="0"/>
          <w:sz w:val="24"/>
          <w:szCs w:val="24"/>
          <w:lang w:val="sr-Latn-ME"/>
        </w:rPr>
      </w:pPr>
      <w:r w:rsidRPr="00FD44FD">
        <w:rPr>
          <w:rFonts w:ascii="Arial" w:hAnsi="Arial" w:cs="Arial"/>
          <w:sz w:val="24"/>
          <w:szCs w:val="24"/>
          <w:lang w:val="sr-Latn-ME"/>
        </w:rPr>
        <w:t>Član</w:t>
      </w:r>
      <w:r w:rsidR="009E7900" w:rsidRPr="00FD44FD">
        <w:rPr>
          <w:rFonts w:ascii="Arial" w:hAnsi="Arial" w:cs="Arial"/>
          <w:sz w:val="24"/>
          <w:szCs w:val="24"/>
          <w:lang w:val="sr-Latn-ME"/>
        </w:rPr>
        <w:t xml:space="preserve"> </w:t>
      </w:r>
      <w:r w:rsidR="00D75638" w:rsidRPr="00FD44FD">
        <w:rPr>
          <w:rFonts w:ascii="Arial" w:hAnsi="Arial" w:cs="Arial"/>
          <w:sz w:val="24"/>
          <w:szCs w:val="24"/>
          <w:lang w:val="sr-Latn-ME"/>
        </w:rPr>
        <w:t>5</w:t>
      </w:r>
    </w:p>
    <w:p w:rsidR="00DF2CE7" w:rsidRPr="00FD44FD" w:rsidRDefault="00BB6E7B">
      <w:pPr>
        <w:pStyle w:val="1tekst"/>
        <w:rPr>
          <w:rFonts w:ascii="Arial" w:hAnsi="Arial" w:cs="Arial"/>
          <w:sz w:val="24"/>
          <w:szCs w:val="24"/>
          <w:lang w:val="sr-Latn-ME"/>
        </w:rPr>
      </w:pPr>
      <w:r w:rsidRPr="00FD44FD">
        <w:rPr>
          <w:rFonts w:ascii="Arial" w:hAnsi="Arial" w:cs="Arial"/>
          <w:sz w:val="24"/>
          <w:szCs w:val="24"/>
          <w:lang w:val="sr-Latn-ME"/>
        </w:rPr>
        <w:t>Ovaj zakon stupa na snagu osmog dana od dana objavljivanja u "Službenom listu Crne Gore".</w:t>
      </w:r>
    </w:p>
    <w:p w:rsidR="00DF2CE7" w:rsidRPr="00FD44FD" w:rsidRDefault="00BB6E7B">
      <w:pPr>
        <w:pStyle w:val="1tekst"/>
        <w:rPr>
          <w:rFonts w:ascii="Arial" w:hAnsi="Arial" w:cs="Arial"/>
          <w:sz w:val="24"/>
          <w:szCs w:val="24"/>
          <w:lang w:val="sr-Latn-ME"/>
        </w:rPr>
      </w:pPr>
      <w:r w:rsidRPr="00FD44FD">
        <w:rPr>
          <w:rFonts w:ascii="Arial" w:hAnsi="Arial" w:cs="Arial"/>
          <w:sz w:val="24"/>
          <w:szCs w:val="24"/>
          <w:lang w:val="sr-Latn-ME"/>
        </w:rPr>
        <w:t> </w:t>
      </w:r>
    </w:p>
    <w:p w:rsidR="00DD233A" w:rsidRPr="00FD44FD" w:rsidRDefault="00DD233A" w:rsidP="00DD233A">
      <w:pPr>
        <w:pStyle w:val="1tekst"/>
        <w:ind w:left="0" w:firstLine="0"/>
        <w:rPr>
          <w:rFonts w:ascii="Arial" w:hAnsi="Arial" w:cs="Arial"/>
          <w:sz w:val="24"/>
          <w:szCs w:val="24"/>
        </w:rPr>
      </w:pPr>
    </w:p>
    <w:p w:rsidR="00CB3E8D" w:rsidRPr="00FD44FD" w:rsidRDefault="00CB3E8D" w:rsidP="00DD233A">
      <w:pPr>
        <w:pStyle w:val="1tekst"/>
        <w:ind w:left="0" w:firstLine="0"/>
        <w:rPr>
          <w:rFonts w:ascii="Arial" w:hAnsi="Arial" w:cs="Arial"/>
          <w:sz w:val="24"/>
          <w:szCs w:val="24"/>
        </w:rPr>
      </w:pPr>
    </w:p>
    <w:p w:rsidR="00CB3E8D" w:rsidRPr="00FD44FD" w:rsidRDefault="00CB3E8D" w:rsidP="00DD233A">
      <w:pPr>
        <w:pStyle w:val="1tekst"/>
        <w:ind w:left="0" w:firstLine="0"/>
        <w:rPr>
          <w:rFonts w:ascii="Arial" w:hAnsi="Arial" w:cs="Arial"/>
          <w:sz w:val="24"/>
          <w:szCs w:val="24"/>
        </w:rPr>
      </w:pPr>
    </w:p>
    <w:p w:rsidR="00CB3E8D" w:rsidRPr="00FD44FD" w:rsidRDefault="00CB3E8D" w:rsidP="00DD233A">
      <w:pPr>
        <w:pStyle w:val="1tekst"/>
        <w:ind w:left="0" w:firstLine="0"/>
        <w:rPr>
          <w:rFonts w:ascii="Arial" w:hAnsi="Arial" w:cs="Arial"/>
          <w:sz w:val="24"/>
          <w:szCs w:val="24"/>
        </w:rPr>
      </w:pPr>
    </w:p>
    <w:p w:rsidR="00CB3E8D" w:rsidRPr="00FD44FD" w:rsidRDefault="00CB3E8D" w:rsidP="00DD233A">
      <w:pPr>
        <w:pStyle w:val="1tekst"/>
        <w:ind w:left="0" w:firstLine="0"/>
        <w:rPr>
          <w:rFonts w:ascii="Arial" w:hAnsi="Arial" w:cs="Arial"/>
          <w:sz w:val="24"/>
          <w:szCs w:val="24"/>
        </w:rPr>
      </w:pPr>
    </w:p>
    <w:p w:rsidR="00CB3E8D" w:rsidRDefault="00CB3E8D" w:rsidP="00DD233A">
      <w:pPr>
        <w:pStyle w:val="1tekst"/>
        <w:ind w:left="0" w:firstLine="0"/>
        <w:rPr>
          <w:rFonts w:ascii="Arial" w:hAnsi="Arial" w:cs="Arial"/>
          <w:sz w:val="24"/>
          <w:szCs w:val="24"/>
        </w:rPr>
      </w:pPr>
    </w:p>
    <w:p w:rsidR="00FD44FD" w:rsidRDefault="00FD44FD" w:rsidP="00DD233A">
      <w:pPr>
        <w:pStyle w:val="1tekst"/>
        <w:ind w:left="0" w:firstLine="0"/>
        <w:rPr>
          <w:rFonts w:ascii="Arial" w:hAnsi="Arial" w:cs="Arial"/>
          <w:sz w:val="24"/>
          <w:szCs w:val="24"/>
        </w:rPr>
      </w:pPr>
    </w:p>
    <w:p w:rsidR="00FD44FD" w:rsidRPr="00FD44FD" w:rsidRDefault="00FD44FD" w:rsidP="00DD233A">
      <w:pPr>
        <w:pStyle w:val="1tekst"/>
        <w:ind w:left="0" w:firstLine="0"/>
        <w:rPr>
          <w:rFonts w:ascii="Arial" w:hAnsi="Arial" w:cs="Arial"/>
          <w:sz w:val="24"/>
          <w:szCs w:val="24"/>
        </w:rPr>
      </w:pPr>
    </w:p>
    <w:p w:rsidR="00DF2CE7" w:rsidRPr="00FD44FD" w:rsidRDefault="00DF2CE7">
      <w:pPr>
        <w:pStyle w:val="1tekst"/>
        <w:rPr>
          <w:rFonts w:ascii="Arial" w:hAnsi="Arial" w:cs="Arial"/>
          <w:sz w:val="24"/>
          <w:szCs w:val="24"/>
        </w:rPr>
      </w:pPr>
    </w:p>
    <w:p w:rsidR="00DF2CE7" w:rsidRPr="00B4550F" w:rsidRDefault="00BB6E7B">
      <w:pPr>
        <w:pStyle w:val="1tekst"/>
        <w:jc w:val="center"/>
        <w:rPr>
          <w:rFonts w:ascii="Arial" w:hAnsi="Arial" w:cs="Arial"/>
          <w:b/>
          <w:sz w:val="24"/>
          <w:szCs w:val="24"/>
        </w:rPr>
      </w:pPr>
      <w:r w:rsidRPr="00B4550F">
        <w:rPr>
          <w:rFonts w:ascii="Arial" w:hAnsi="Arial" w:cs="Arial"/>
          <w:b/>
          <w:sz w:val="24"/>
          <w:szCs w:val="24"/>
        </w:rPr>
        <w:lastRenderedPageBreak/>
        <w:t>OBRAZLOŽENJE</w:t>
      </w:r>
    </w:p>
    <w:p w:rsidR="00DF2CE7" w:rsidRPr="00B4550F" w:rsidRDefault="00DF2CE7">
      <w:pPr>
        <w:pStyle w:val="1tekst"/>
        <w:rPr>
          <w:rFonts w:ascii="Arial" w:hAnsi="Arial" w:cs="Arial"/>
          <w:sz w:val="24"/>
          <w:szCs w:val="24"/>
        </w:rPr>
      </w:pPr>
    </w:p>
    <w:p w:rsidR="00DF2CE7" w:rsidRPr="00B4550F" w:rsidRDefault="00BB6E7B">
      <w:pPr>
        <w:rPr>
          <w:rFonts w:ascii="Arial" w:hAnsi="Arial" w:cs="Arial"/>
          <w:b/>
        </w:rPr>
      </w:pPr>
      <w:r w:rsidRPr="00B4550F">
        <w:rPr>
          <w:rFonts w:ascii="Arial" w:hAnsi="Arial" w:cs="Arial"/>
          <w:b/>
        </w:rPr>
        <w:t xml:space="preserve">I. </w:t>
      </w:r>
      <w:proofErr w:type="spellStart"/>
      <w:r w:rsidRPr="00B4550F">
        <w:rPr>
          <w:rFonts w:ascii="Arial" w:hAnsi="Arial" w:cs="Arial"/>
          <w:b/>
        </w:rPr>
        <w:t>U</w:t>
      </w:r>
      <w:r w:rsidR="00E06B23" w:rsidRPr="00B4550F">
        <w:rPr>
          <w:rFonts w:ascii="Arial" w:hAnsi="Arial" w:cs="Arial"/>
          <w:b/>
        </w:rPr>
        <w:t>stavni</w:t>
      </w:r>
      <w:proofErr w:type="spellEnd"/>
      <w:r w:rsidR="00E06B23" w:rsidRPr="00B4550F">
        <w:rPr>
          <w:rFonts w:ascii="Arial" w:hAnsi="Arial" w:cs="Arial"/>
          <w:b/>
        </w:rPr>
        <w:t xml:space="preserve"> </w:t>
      </w:r>
      <w:proofErr w:type="spellStart"/>
      <w:r w:rsidR="00E06B23" w:rsidRPr="00B4550F">
        <w:rPr>
          <w:rFonts w:ascii="Arial" w:hAnsi="Arial" w:cs="Arial"/>
          <w:b/>
        </w:rPr>
        <w:t>osnov</w:t>
      </w:r>
      <w:proofErr w:type="spellEnd"/>
      <w:r w:rsidR="00E06B23" w:rsidRPr="00B4550F">
        <w:rPr>
          <w:rFonts w:ascii="Arial" w:hAnsi="Arial" w:cs="Arial"/>
          <w:b/>
        </w:rPr>
        <w:t xml:space="preserve"> za </w:t>
      </w:r>
      <w:proofErr w:type="spellStart"/>
      <w:r w:rsidR="00E06B23" w:rsidRPr="00B4550F">
        <w:rPr>
          <w:rFonts w:ascii="Arial" w:hAnsi="Arial" w:cs="Arial"/>
          <w:b/>
        </w:rPr>
        <w:t>donošenje</w:t>
      </w:r>
      <w:proofErr w:type="spellEnd"/>
      <w:r w:rsidR="00E06B23" w:rsidRPr="00B4550F">
        <w:rPr>
          <w:rFonts w:ascii="Arial" w:hAnsi="Arial" w:cs="Arial"/>
          <w:b/>
        </w:rPr>
        <w:t xml:space="preserve"> </w:t>
      </w:r>
      <w:proofErr w:type="spellStart"/>
      <w:r w:rsidR="00E06B23" w:rsidRPr="00B4550F">
        <w:rPr>
          <w:rFonts w:ascii="Arial" w:hAnsi="Arial" w:cs="Arial"/>
          <w:b/>
        </w:rPr>
        <w:t>zakona</w:t>
      </w:r>
      <w:proofErr w:type="spellEnd"/>
    </w:p>
    <w:p w:rsidR="00DF2CE7" w:rsidRPr="00B4550F" w:rsidRDefault="00DF2CE7">
      <w:pPr>
        <w:autoSpaceDE w:val="0"/>
        <w:autoSpaceDN w:val="0"/>
        <w:adjustRightInd w:val="0"/>
        <w:jc w:val="both"/>
        <w:rPr>
          <w:rFonts w:ascii="Arial" w:hAnsi="Arial" w:cs="Arial"/>
          <w:noProof/>
          <w:lang w:val="sr-Latn-CS"/>
        </w:rPr>
      </w:pPr>
    </w:p>
    <w:p w:rsidR="00DF2CE7" w:rsidRPr="00B4550F" w:rsidRDefault="00BB6E7B">
      <w:pPr>
        <w:ind w:firstLine="720"/>
        <w:jc w:val="both"/>
        <w:rPr>
          <w:rFonts w:ascii="Arial" w:hAnsi="Arial" w:cs="Arial"/>
          <w:lang w:val="sr-Latn-CS"/>
        </w:rPr>
      </w:pPr>
      <w:r w:rsidRPr="00B4550F">
        <w:rPr>
          <w:rFonts w:ascii="Arial" w:hAnsi="Arial" w:cs="Arial"/>
          <w:lang w:val="sr-Latn-CS"/>
        </w:rPr>
        <w:t>Ustavni osnov za donošenje Zakona o izmjenama i dopunama Zakona o tekućim i kapitalnim poslovima sa inostranstvom sadržan je u član</w:t>
      </w:r>
      <w:r w:rsidR="00E06B23" w:rsidRPr="00B4550F">
        <w:rPr>
          <w:rFonts w:ascii="Arial" w:hAnsi="Arial" w:cs="Arial"/>
          <w:lang w:val="sr-Latn-CS"/>
        </w:rPr>
        <w:t>u</w:t>
      </w:r>
      <w:r w:rsidRPr="00B4550F">
        <w:rPr>
          <w:rFonts w:ascii="Arial" w:hAnsi="Arial" w:cs="Arial"/>
          <w:lang w:val="sr-Latn-CS"/>
        </w:rPr>
        <w:t xml:space="preserve"> 16 tačka 5 Ustava Crne Gore, kojim je propisano da se zakonom, u skladu sa Ustavom, uređuju druga pitanja od interesa za Crnu Goru.</w:t>
      </w:r>
    </w:p>
    <w:p w:rsidR="00DF2CE7" w:rsidRPr="00B4550F" w:rsidRDefault="00DF2CE7">
      <w:pPr>
        <w:jc w:val="both"/>
        <w:rPr>
          <w:rFonts w:ascii="Arial" w:hAnsi="Arial" w:cs="Arial"/>
          <w:noProof/>
          <w:lang w:val="sr-Latn-CS"/>
        </w:rPr>
      </w:pPr>
    </w:p>
    <w:p w:rsidR="00F45E2C" w:rsidRPr="00B4550F" w:rsidRDefault="00F45E2C" w:rsidP="00F45E2C">
      <w:pPr>
        <w:pStyle w:val="Heading1"/>
        <w:rPr>
          <w:rFonts w:ascii="Arial" w:hAnsi="Arial" w:cs="Arial"/>
          <w:sz w:val="24"/>
          <w:szCs w:val="24"/>
        </w:rPr>
      </w:pPr>
      <w:r w:rsidRPr="00B4550F">
        <w:rPr>
          <w:rFonts w:ascii="Arial" w:hAnsi="Arial" w:cs="Arial"/>
          <w:sz w:val="24"/>
          <w:szCs w:val="24"/>
        </w:rPr>
        <w:t>II. RAZLOZI ZA DONOŠENJE ZAKONA</w:t>
      </w:r>
    </w:p>
    <w:p w:rsidR="00E11E8F" w:rsidRPr="00B4550F" w:rsidRDefault="00F45E2C" w:rsidP="002A2346">
      <w:pPr>
        <w:pStyle w:val="NormalWeb"/>
        <w:jc w:val="both"/>
        <w:rPr>
          <w:rFonts w:ascii="Arial" w:hAnsi="Arial" w:cs="Arial"/>
        </w:rPr>
      </w:pPr>
      <w:r w:rsidRPr="00B4550F">
        <w:rPr>
          <w:rFonts w:ascii="Arial" w:hAnsi="Arial" w:cs="Arial"/>
        </w:rPr>
        <w:t>Zakon o tekućim i kapitalnim poslovima sa inostranstvom</w:t>
      </w:r>
      <w:r w:rsidR="00E06B23" w:rsidRPr="00B4550F">
        <w:rPr>
          <w:rFonts w:ascii="Arial" w:hAnsi="Arial" w:cs="Arial"/>
        </w:rPr>
        <w:t xml:space="preserve"> (</w:t>
      </w:r>
      <w:r w:rsidR="00FD44FD" w:rsidRPr="00B4550F">
        <w:rPr>
          <w:rFonts w:ascii="Arial" w:hAnsi="Arial" w:cs="Arial"/>
        </w:rPr>
        <w:t>„</w:t>
      </w:r>
      <w:r w:rsidR="00E06B23" w:rsidRPr="00B4550F">
        <w:rPr>
          <w:rFonts w:ascii="Arial" w:hAnsi="Arial" w:cs="Arial"/>
        </w:rPr>
        <w:t>Službeni list CG“, br. 45/05, 62/08, 40/11, 62/13, 70/17)</w:t>
      </w:r>
      <w:r w:rsidR="00FD44FD" w:rsidRPr="00B4550F">
        <w:rPr>
          <w:rFonts w:ascii="Arial" w:hAnsi="Arial" w:cs="Arial"/>
        </w:rPr>
        <w:t xml:space="preserve">, </w:t>
      </w:r>
      <w:r w:rsidR="00E11E8F" w:rsidRPr="00B4550F">
        <w:rPr>
          <w:rFonts w:ascii="Arial" w:hAnsi="Arial" w:cs="Arial"/>
        </w:rPr>
        <w:t>predstavlja okvir kojim se uređuje obavljanje poslova platnog prometa između rezidenata i nerezidenata u euru i valuti koja nije euro, načini prenosa imovine u Crnu Goru i iz Crne Gore i pravo rezidenata na posjedovanje sredstava plaćanja u valuti koja nije euro.</w:t>
      </w:r>
    </w:p>
    <w:p w:rsidR="00E11E8F" w:rsidRPr="00B4550F" w:rsidRDefault="00E11E8F" w:rsidP="002A2346">
      <w:pPr>
        <w:pStyle w:val="NormalWeb"/>
        <w:jc w:val="both"/>
        <w:rPr>
          <w:rFonts w:ascii="Arial" w:hAnsi="Arial" w:cs="Arial"/>
        </w:rPr>
      </w:pPr>
      <w:r w:rsidRPr="00B4550F">
        <w:rPr>
          <w:rFonts w:ascii="Arial" w:hAnsi="Arial" w:cs="Arial"/>
        </w:rPr>
        <w:t>Predložene izmjene i dopune Zakona o tekućim i kapitalnim poslovima sa inostranstvom</w:t>
      </w:r>
      <w:r w:rsidR="00FD44FD" w:rsidRPr="00B4550F">
        <w:rPr>
          <w:rFonts w:ascii="Arial" w:hAnsi="Arial" w:cs="Arial"/>
        </w:rPr>
        <w:t xml:space="preserve"> </w:t>
      </w:r>
      <w:r w:rsidRPr="00B4550F">
        <w:rPr>
          <w:rFonts w:ascii="Arial" w:hAnsi="Arial" w:cs="Arial"/>
        </w:rPr>
        <w:t>(u daljem tekstu: Nacrt zakona) pripremljene su u cilju daljeg usklađivanja nacionalnog okvira sa pravnom tekovinom Evropske unije. I</w:t>
      </w:r>
      <w:r w:rsidR="00C10FEF" w:rsidRPr="00B4550F">
        <w:rPr>
          <w:rFonts w:ascii="Arial" w:hAnsi="Arial" w:cs="Arial"/>
        </w:rPr>
        <w:t>zmjenama se unaprijeđenje sistema kontrole fizičkog unošenja i iznošenja sredstava plaćanja, unapređenja sistema sprečavanja pranja novca i finansiranja terorizma, kao i usklađivanje kaznenih odredbi sa članom 24 Zakona o prekršajima, u cilju obezbjeđivanja djelotvornih, srazmjernih i odvraćajućih sankcija za povrede obaveze prijavljivanja sredstava plaćanja.</w:t>
      </w:r>
    </w:p>
    <w:p w:rsidR="00C10FEF" w:rsidRPr="00B4550F" w:rsidRDefault="00C10FEF" w:rsidP="002A2346">
      <w:pPr>
        <w:pStyle w:val="NormalWeb"/>
        <w:jc w:val="both"/>
        <w:rPr>
          <w:rFonts w:ascii="Arial" w:hAnsi="Arial" w:cs="Arial"/>
        </w:rPr>
      </w:pPr>
      <w:r w:rsidRPr="00B4550F">
        <w:rPr>
          <w:rFonts w:ascii="Arial" w:hAnsi="Arial" w:cs="Arial"/>
        </w:rPr>
        <w:t>Nacrtom zakona usklađuje se izvještavanje o fizičkom unošenju i iznošenju finansijske imovine sa članovima 3 i 4 Uredbe (EU) 2018/1672 Evropskog parlamenta i Savjeta od 23. oktobra 2018. godine o kontrolama gotovine koja se unosi u Uniju ili iznosi iz Unije, kojima se reguliše obaveza prijavljivanja gotovine u pratnji i bez pratnje.</w:t>
      </w:r>
    </w:p>
    <w:p w:rsidR="004036C7" w:rsidRPr="00B4550F" w:rsidRDefault="008F62D2" w:rsidP="002A2346">
      <w:pPr>
        <w:pStyle w:val="NormalWeb"/>
        <w:jc w:val="both"/>
        <w:rPr>
          <w:rFonts w:ascii="Arial" w:hAnsi="Arial" w:cs="Arial"/>
        </w:rPr>
      </w:pPr>
      <w:r w:rsidRPr="00B4550F">
        <w:rPr>
          <w:rFonts w:ascii="Arial" w:hAnsi="Arial" w:cs="Arial"/>
        </w:rPr>
        <w:t>Naime dosadašnjim rješenjem obaveza prijavljivanja gotovine se odnosila na obavezu prij</w:t>
      </w:r>
      <w:r w:rsidR="004036C7" w:rsidRPr="00B4550F">
        <w:rPr>
          <w:rFonts w:ascii="Arial" w:hAnsi="Arial" w:cs="Arial"/>
        </w:rPr>
        <w:t>ave</w:t>
      </w:r>
      <w:r w:rsidRPr="00B4550F">
        <w:rPr>
          <w:rFonts w:ascii="Arial" w:hAnsi="Arial" w:cs="Arial"/>
        </w:rPr>
        <w:t xml:space="preserve"> prenosa sredstava plaćanja sa prat</w:t>
      </w:r>
      <w:r w:rsidR="004036C7" w:rsidRPr="00B4550F">
        <w:rPr>
          <w:rFonts w:ascii="Arial" w:hAnsi="Arial" w:cs="Arial"/>
        </w:rPr>
        <w:t xml:space="preserve">njom, odnosno </w:t>
      </w:r>
      <w:r w:rsidRPr="00B4550F">
        <w:rPr>
          <w:rFonts w:ascii="Arial" w:hAnsi="Arial" w:cs="Arial"/>
        </w:rPr>
        <w:t>u putničkom prometu</w:t>
      </w:r>
      <w:r w:rsidR="004036C7" w:rsidRPr="00B4550F">
        <w:rPr>
          <w:rFonts w:ascii="Arial" w:hAnsi="Arial" w:cs="Arial"/>
        </w:rPr>
        <w:t xml:space="preserve"> prilikom ulaska u Crnu Goru i izlaska iz Crne Gore</w:t>
      </w:r>
      <w:r w:rsidRPr="00B4550F">
        <w:rPr>
          <w:rFonts w:ascii="Arial" w:hAnsi="Arial" w:cs="Arial"/>
        </w:rPr>
        <w:t>, a izmjenom se propisuje i obaveza prijave sredstava plaćanja</w:t>
      </w:r>
      <w:r w:rsidR="00F45E2C" w:rsidRPr="00B4550F">
        <w:rPr>
          <w:rFonts w:ascii="Arial" w:hAnsi="Arial" w:cs="Arial"/>
        </w:rPr>
        <w:t xml:space="preserve"> koja se </w:t>
      </w:r>
      <w:r w:rsidR="004036C7" w:rsidRPr="00B4550F">
        <w:rPr>
          <w:rFonts w:ascii="Arial" w:hAnsi="Arial" w:cs="Arial"/>
        </w:rPr>
        <w:t xml:space="preserve">prenose bez pratnje odnosno putem </w:t>
      </w:r>
      <w:r w:rsidR="004036C7" w:rsidRPr="00B4550F">
        <w:rPr>
          <w:rStyle w:val="Strong"/>
          <w:rFonts w:ascii="Arial" w:hAnsi="Arial" w:cs="Arial"/>
          <w:b w:val="0"/>
        </w:rPr>
        <w:t>poštanskih i kargo pošiljki</w:t>
      </w:r>
      <w:r w:rsidR="004036C7" w:rsidRPr="00B4550F">
        <w:rPr>
          <w:rFonts w:ascii="Arial" w:hAnsi="Arial" w:cs="Arial"/>
        </w:rPr>
        <w:t xml:space="preserve">. </w:t>
      </w:r>
    </w:p>
    <w:p w:rsidR="004036C7" w:rsidRPr="00B4550F" w:rsidRDefault="004036C7" w:rsidP="00C10FEF">
      <w:pPr>
        <w:pStyle w:val="isselectedend"/>
        <w:jc w:val="both"/>
        <w:rPr>
          <w:rFonts w:ascii="Arial" w:hAnsi="Arial" w:cs="Arial"/>
        </w:rPr>
      </w:pPr>
      <w:r w:rsidRPr="00B4550F">
        <w:rPr>
          <w:rStyle w:val="Strong"/>
          <w:rFonts w:ascii="Arial" w:hAnsi="Arial" w:cs="Arial"/>
          <w:b w:val="0"/>
        </w:rPr>
        <w:t>Predloženim izmjenama unapređuje se postojeći sistem kontrole prekograničnog prenosa sredstava plaćanja obuhvatanjem prenosa sa pratnjom i bez pratnje, čime se doprinosi efikasnijem otkrivanju i sprečavanju mogućih zloupotreba povezanih sa pranjem novca i finansiranjem terorizma.</w:t>
      </w:r>
    </w:p>
    <w:p w:rsidR="004036C7" w:rsidRPr="00B4550F" w:rsidRDefault="004036C7" w:rsidP="00C10FEF">
      <w:pPr>
        <w:pStyle w:val="isselectedend"/>
        <w:jc w:val="both"/>
        <w:rPr>
          <w:rFonts w:ascii="Arial" w:hAnsi="Arial" w:cs="Arial"/>
        </w:rPr>
      </w:pPr>
      <w:r w:rsidRPr="00B4550F">
        <w:rPr>
          <w:rStyle w:val="Strong"/>
          <w:rFonts w:ascii="Arial" w:hAnsi="Arial" w:cs="Arial"/>
          <w:b w:val="0"/>
        </w:rPr>
        <w:t>Izmjenom kaznenih odredbi preciziraju se prekršaji koji se odnose na nepodnošenje prijava, nepodnošenje prijava u propisanom roku i davanje netačnih i/ili nepotpunih podataka, uz propisivanje odgovarajućih novčanih kazni za pravno lice, odgovorno lice u pravnom licu, fizičko lice i preduzetnika.</w:t>
      </w:r>
    </w:p>
    <w:p w:rsidR="00F45E2C" w:rsidRPr="00B4550F" w:rsidRDefault="004036C7" w:rsidP="002A2346">
      <w:pPr>
        <w:pStyle w:val="NormalWeb"/>
        <w:jc w:val="both"/>
        <w:rPr>
          <w:rFonts w:ascii="Arial" w:hAnsi="Arial" w:cs="Arial"/>
        </w:rPr>
      </w:pPr>
      <w:r w:rsidRPr="00B4550F">
        <w:rPr>
          <w:rStyle w:val="Strong"/>
          <w:rFonts w:ascii="Arial" w:hAnsi="Arial" w:cs="Arial"/>
          <w:b w:val="0"/>
        </w:rPr>
        <w:lastRenderedPageBreak/>
        <w:t xml:space="preserve">Za najteže povrede propisanih obaveza predviđa se i mogućnost izricanja novčane kazne u procentu povrijeđene zaštićene vrijednosti, u skladu sa </w:t>
      </w:r>
      <w:r w:rsidR="00C67BB6">
        <w:rPr>
          <w:rStyle w:val="Strong"/>
          <w:rFonts w:ascii="Arial" w:hAnsi="Arial" w:cs="Arial"/>
          <w:b w:val="0"/>
        </w:rPr>
        <w:t>ovim Zanonom</w:t>
      </w:r>
      <w:bookmarkStart w:id="2" w:name="_GoBack"/>
      <w:bookmarkEnd w:id="2"/>
      <w:r w:rsidR="00B4550F" w:rsidRPr="00B4550F">
        <w:rPr>
          <w:rStyle w:val="Strong"/>
          <w:rFonts w:ascii="Arial" w:hAnsi="Arial" w:cs="Arial"/>
          <w:b w:val="0"/>
        </w:rPr>
        <w:t xml:space="preserve">, a u okvirima propisanim Zakonom o prekršajima. </w:t>
      </w:r>
    </w:p>
    <w:p w:rsidR="004036C7" w:rsidRPr="00B4550F" w:rsidRDefault="00F45E2C" w:rsidP="006059F9">
      <w:pPr>
        <w:pStyle w:val="Heading1"/>
        <w:jc w:val="both"/>
        <w:rPr>
          <w:rFonts w:ascii="Arial" w:hAnsi="Arial" w:cs="Arial"/>
          <w:sz w:val="24"/>
          <w:szCs w:val="24"/>
        </w:rPr>
      </w:pPr>
      <w:r w:rsidRPr="00B4550F">
        <w:rPr>
          <w:rFonts w:ascii="Arial" w:hAnsi="Arial" w:cs="Arial"/>
          <w:sz w:val="24"/>
          <w:szCs w:val="24"/>
        </w:rPr>
        <w:t>III. US</w:t>
      </w:r>
      <w:r w:rsidR="006059F9" w:rsidRPr="00B4550F">
        <w:rPr>
          <w:rFonts w:ascii="Arial" w:hAnsi="Arial" w:cs="Arial"/>
          <w:sz w:val="24"/>
          <w:szCs w:val="24"/>
        </w:rPr>
        <w:t>KLAĐENOST SA PRAVNOM TEKOVINOM EVROPSKE UNIJE</w:t>
      </w:r>
    </w:p>
    <w:p w:rsidR="004036C7" w:rsidRPr="00B4550F" w:rsidRDefault="004036C7" w:rsidP="006059F9">
      <w:pPr>
        <w:pStyle w:val="isselectedend"/>
        <w:jc w:val="both"/>
        <w:rPr>
          <w:rFonts w:ascii="Arial" w:hAnsi="Arial" w:cs="Arial"/>
        </w:rPr>
      </w:pPr>
      <w:r w:rsidRPr="00B4550F">
        <w:rPr>
          <w:rFonts w:ascii="Arial" w:hAnsi="Arial" w:cs="Arial"/>
        </w:rPr>
        <w:t xml:space="preserve">Predloženim zakonom vrši se usklađivanje sa pravnom tekovinom Evropske unije, i to sa </w:t>
      </w:r>
      <w:bookmarkStart w:id="3" w:name="_Hlk241065130"/>
      <w:r w:rsidRPr="00B4550F">
        <w:rPr>
          <w:rFonts w:ascii="Arial" w:hAnsi="Arial" w:cs="Arial"/>
        </w:rPr>
        <w:t>Uredbom (EU) 2018/1672 Evropskog parlamenta i Savjeta od 23. oktobra 2018. godine o kontrolama gotovine koja se unosi u Uniju ili iznosi iz Unije.</w:t>
      </w:r>
    </w:p>
    <w:bookmarkEnd w:id="3"/>
    <w:p w:rsidR="004036C7" w:rsidRPr="00B4550F" w:rsidRDefault="004036C7" w:rsidP="006059F9">
      <w:pPr>
        <w:pStyle w:val="NormalWeb"/>
        <w:jc w:val="both"/>
        <w:rPr>
          <w:rFonts w:ascii="Arial" w:hAnsi="Arial" w:cs="Arial"/>
        </w:rPr>
      </w:pPr>
      <w:r w:rsidRPr="00B4550F">
        <w:rPr>
          <w:rFonts w:ascii="Arial" w:hAnsi="Arial" w:cs="Arial"/>
        </w:rPr>
        <w:t>Predloženim izmjenama uređuje se prijavljivanje sredstava plaćanja sa pratnjom i bez pratnje, nadležnosti organa uprave nadležnog za poslove carina, vođenje evidencija i prekršajna odgovornost, u skladu sa zahtjevima navedene uredbe.</w:t>
      </w:r>
    </w:p>
    <w:p w:rsidR="00F45E2C" w:rsidRPr="00B4550F" w:rsidRDefault="00F45E2C" w:rsidP="006059F9">
      <w:pPr>
        <w:pStyle w:val="Heading1"/>
        <w:rPr>
          <w:rFonts w:ascii="Arial" w:hAnsi="Arial" w:cs="Arial"/>
          <w:sz w:val="24"/>
          <w:szCs w:val="24"/>
          <w:lang w:val="sr-Latn-ME"/>
        </w:rPr>
      </w:pPr>
      <w:r w:rsidRPr="00B4550F">
        <w:rPr>
          <w:rFonts w:ascii="Arial" w:hAnsi="Arial" w:cs="Arial"/>
          <w:sz w:val="24"/>
          <w:szCs w:val="24"/>
          <w:lang w:val="sr-Latn-ME"/>
        </w:rPr>
        <w:t>IV. O</w:t>
      </w:r>
      <w:r w:rsidR="009E7900" w:rsidRPr="00B4550F">
        <w:rPr>
          <w:rFonts w:ascii="Arial" w:hAnsi="Arial" w:cs="Arial"/>
          <w:sz w:val="24"/>
          <w:szCs w:val="24"/>
          <w:lang w:val="sr-Latn-ME"/>
        </w:rPr>
        <w:t>brazloženje osnovnih pravnih instituta</w:t>
      </w:r>
    </w:p>
    <w:p w:rsidR="00D75638" w:rsidRPr="00B4550F" w:rsidRDefault="006059F9" w:rsidP="006059F9">
      <w:pPr>
        <w:pStyle w:val="isselectedend"/>
        <w:jc w:val="both"/>
        <w:rPr>
          <w:rFonts w:ascii="Arial" w:hAnsi="Arial" w:cs="Arial"/>
        </w:rPr>
      </w:pPr>
      <w:r w:rsidRPr="00B4550F">
        <w:rPr>
          <w:rStyle w:val="Strong"/>
          <w:rFonts w:ascii="Arial" w:hAnsi="Arial" w:cs="Arial"/>
        </w:rPr>
        <w:t xml:space="preserve">Članom 1 Nacrta zakona </w:t>
      </w:r>
      <w:r w:rsidR="00D75638" w:rsidRPr="00B4550F">
        <w:rPr>
          <w:rFonts w:ascii="Arial" w:hAnsi="Arial" w:cs="Arial"/>
        </w:rPr>
        <w:t xml:space="preserve"> vrši se terminološko i pravno usklađivanje odredbi člana 3 Zakona. U tački 1 alineja 1 riječ „Republici“ zamjenjuje se riječima „Crnoj Gori“, radi usklađivanja sa važećim nazivom države.</w:t>
      </w:r>
      <w:r w:rsidRPr="00B4550F">
        <w:rPr>
          <w:rFonts w:ascii="Arial" w:hAnsi="Arial" w:cs="Arial"/>
        </w:rPr>
        <w:t xml:space="preserve"> </w:t>
      </w:r>
      <w:r w:rsidR="00D75638" w:rsidRPr="00B4550F">
        <w:rPr>
          <w:rFonts w:ascii="Arial" w:hAnsi="Arial" w:cs="Arial"/>
        </w:rPr>
        <w:t>Takođe, u tač. 7 i 8 vrši se usklađivanje terminologije sa važećim propisima kojima se uređuje tržište kapitala, na način što se upućivanje na zakon kojim se uređuju, odnosno regulišu hartije od vrijednosti zamjenjuje upućivanjem na zakon kojim se uređuje tržište kapitala.</w:t>
      </w:r>
    </w:p>
    <w:p w:rsidR="00F51D60" w:rsidRPr="00B4550F" w:rsidRDefault="006059F9" w:rsidP="002A2346">
      <w:pPr>
        <w:pStyle w:val="NormalWeb"/>
        <w:jc w:val="both"/>
        <w:rPr>
          <w:rFonts w:ascii="Arial" w:hAnsi="Arial" w:cs="Arial"/>
        </w:rPr>
      </w:pPr>
      <w:r w:rsidRPr="00B4550F">
        <w:rPr>
          <w:rStyle w:val="Strong"/>
          <w:rFonts w:ascii="Arial" w:hAnsi="Arial" w:cs="Arial"/>
        </w:rPr>
        <w:t>Članom</w:t>
      </w:r>
      <w:r w:rsidR="00F51D60" w:rsidRPr="00B4550F">
        <w:rPr>
          <w:rStyle w:val="Strong"/>
          <w:rFonts w:ascii="Arial" w:hAnsi="Arial" w:cs="Arial"/>
        </w:rPr>
        <w:t xml:space="preserve"> 2 </w:t>
      </w:r>
      <w:r w:rsidRPr="00B4550F">
        <w:rPr>
          <w:rStyle w:val="Strong"/>
          <w:rFonts w:ascii="Arial" w:hAnsi="Arial" w:cs="Arial"/>
        </w:rPr>
        <w:t>Nacrta</w:t>
      </w:r>
      <w:r w:rsidR="00F51D60" w:rsidRPr="00B4550F">
        <w:rPr>
          <w:rStyle w:val="Strong"/>
          <w:rFonts w:ascii="Arial" w:hAnsi="Arial" w:cs="Arial"/>
        </w:rPr>
        <w:t xml:space="preserve"> zakona</w:t>
      </w:r>
      <w:r w:rsidR="00F51D60" w:rsidRPr="00B4550F">
        <w:rPr>
          <w:rFonts w:ascii="Arial" w:hAnsi="Arial" w:cs="Arial"/>
        </w:rPr>
        <w:t xml:space="preserve"> vrši se terminološko preciziranje naziva Centralne banke, na način što se riječi „Centralna banka“ zamjenjuju riječima „Centralna banka Crne Gore </w:t>
      </w:r>
      <w:r w:rsidR="00B4550F">
        <w:rPr>
          <w:rFonts w:ascii="Arial" w:hAnsi="Arial" w:cs="Arial"/>
        </w:rPr>
        <w:t xml:space="preserve">       </w:t>
      </w:r>
      <w:r w:rsidR="00F51D60" w:rsidRPr="00B4550F">
        <w:rPr>
          <w:rFonts w:ascii="Arial" w:hAnsi="Arial" w:cs="Arial"/>
        </w:rPr>
        <w:t>(u daljem tekstu: Centralna banka)“.</w:t>
      </w:r>
    </w:p>
    <w:p w:rsidR="00F51D60" w:rsidRPr="00B4550F" w:rsidRDefault="006059F9" w:rsidP="006059F9">
      <w:pPr>
        <w:pStyle w:val="isselectedend"/>
        <w:jc w:val="both"/>
        <w:rPr>
          <w:rFonts w:ascii="Arial" w:hAnsi="Arial" w:cs="Arial"/>
        </w:rPr>
      </w:pPr>
      <w:r w:rsidRPr="00B4550F">
        <w:rPr>
          <w:rStyle w:val="Strong"/>
          <w:rFonts w:ascii="Arial" w:hAnsi="Arial" w:cs="Arial"/>
        </w:rPr>
        <w:t>Članom 3 Nacrta zakona</w:t>
      </w:r>
      <w:r w:rsidR="00F51D60" w:rsidRPr="00B4550F">
        <w:rPr>
          <w:rFonts w:ascii="Arial" w:hAnsi="Arial" w:cs="Arial"/>
        </w:rPr>
        <w:t xml:space="preserve"> uređuje</w:t>
      </w:r>
      <w:r w:rsidRPr="00B4550F">
        <w:rPr>
          <w:rFonts w:ascii="Arial" w:hAnsi="Arial" w:cs="Arial"/>
        </w:rPr>
        <w:t xml:space="preserve"> se</w:t>
      </w:r>
      <w:r w:rsidR="00F51D60" w:rsidRPr="00B4550F">
        <w:rPr>
          <w:rFonts w:ascii="Arial" w:hAnsi="Arial" w:cs="Arial"/>
        </w:rPr>
        <w:t xml:space="preserve"> obaveza prijavljivanja sredstava plaćanja sa pratnjom i bez pratnje, </w:t>
      </w:r>
      <w:r w:rsidR="00D75638" w:rsidRPr="00B4550F">
        <w:rPr>
          <w:rFonts w:ascii="Arial" w:hAnsi="Arial" w:cs="Arial"/>
        </w:rPr>
        <w:t>odnosno</w:t>
      </w:r>
      <w:r w:rsidR="00F51D60" w:rsidRPr="00B4550F">
        <w:rPr>
          <w:rFonts w:ascii="Arial" w:hAnsi="Arial" w:cs="Arial"/>
        </w:rPr>
        <w:t xml:space="preserve"> sredstva plaćanja koja se prenose putem poštanskih ili kargo pošiljki. Propisuje se rok za podnošenje prijave sredstava plaćanja bez pratnje na zahtjev organa uprave nadležnog za poslove carina, kao i mogućnost podnošenja prijave u pisanom ili elektronskom obliku.</w:t>
      </w:r>
      <w:r w:rsidRPr="00B4550F">
        <w:rPr>
          <w:rFonts w:ascii="Arial" w:hAnsi="Arial" w:cs="Arial"/>
        </w:rPr>
        <w:t xml:space="preserve"> </w:t>
      </w:r>
      <w:r w:rsidR="00F51D60" w:rsidRPr="00B4550F">
        <w:rPr>
          <w:rFonts w:ascii="Arial" w:hAnsi="Arial" w:cs="Arial"/>
        </w:rPr>
        <w:t>Takođe, uređuje se nadležnost organa uprave nadležnog za poslove carina za kontrolu fizičkog unošenja i iznošenja sredstava plaćanja, precizira kada se obaveza prijavljivanja ne smatra ispunjenom, propisuje obaveza vođenja evidencije o izvršenim kontrolama, kao i pravni osnov da Ministarstvo finansija bliže utvrdi sadržaj prijava i evidencije.</w:t>
      </w:r>
    </w:p>
    <w:p w:rsidR="00F51D60" w:rsidRPr="00B4550F" w:rsidRDefault="006059F9" w:rsidP="009E7900">
      <w:pPr>
        <w:pStyle w:val="isselectedend"/>
        <w:jc w:val="both"/>
        <w:rPr>
          <w:rFonts w:ascii="Arial" w:hAnsi="Arial" w:cs="Arial"/>
        </w:rPr>
      </w:pPr>
      <w:r w:rsidRPr="00B4550F">
        <w:rPr>
          <w:rStyle w:val="Strong"/>
          <w:rFonts w:ascii="Arial" w:hAnsi="Arial" w:cs="Arial"/>
        </w:rPr>
        <w:t xml:space="preserve">Članom </w:t>
      </w:r>
      <w:r w:rsidR="009E7900" w:rsidRPr="00B4550F">
        <w:rPr>
          <w:rStyle w:val="Strong"/>
          <w:rFonts w:ascii="Arial" w:hAnsi="Arial" w:cs="Arial"/>
        </w:rPr>
        <w:t>4</w:t>
      </w:r>
      <w:r w:rsidRPr="00B4550F">
        <w:rPr>
          <w:rStyle w:val="Strong"/>
          <w:rFonts w:ascii="Arial" w:hAnsi="Arial" w:cs="Arial"/>
        </w:rPr>
        <w:t xml:space="preserve"> Nacrta zakona</w:t>
      </w:r>
      <w:r w:rsidR="00D75638" w:rsidRPr="00B4550F">
        <w:rPr>
          <w:rFonts w:ascii="Arial" w:hAnsi="Arial" w:cs="Arial"/>
        </w:rPr>
        <w:t xml:space="preserve"> uređuju </w:t>
      </w:r>
      <w:r w:rsidRPr="00B4550F">
        <w:rPr>
          <w:rFonts w:ascii="Arial" w:hAnsi="Arial" w:cs="Arial"/>
        </w:rPr>
        <w:t xml:space="preserve">se </w:t>
      </w:r>
      <w:r w:rsidR="00D75638" w:rsidRPr="00B4550F">
        <w:rPr>
          <w:rFonts w:ascii="Arial" w:hAnsi="Arial" w:cs="Arial"/>
        </w:rPr>
        <w:t>prekršajne odredbe u vezi sa obavezom prijavljivanja sredstava plaćanja. Propisuju se prekršaji za nepodnošenje prijave sredstava plaćanja prilikom ulaska u Crnu Goru, odnosno izlaska iz Crne Gore, nepodnošenje prijave sredstava plaćanja bez pratnje u roku od 30 dana od dana prijema zahtjeva organa uprave nadležnog za poslove carina, kao i za nepodnošenje prijave u propisanom roku, odnosno davanje netačnih i/ili nepotpunih podataka.</w:t>
      </w:r>
      <w:r w:rsidR="009E7900" w:rsidRPr="00B4550F">
        <w:rPr>
          <w:rFonts w:ascii="Arial" w:hAnsi="Arial" w:cs="Arial"/>
        </w:rPr>
        <w:t xml:space="preserve"> V</w:t>
      </w:r>
      <w:r w:rsidR="00D75638" w:rsidRPr="00B4550F">
        <w:rPr>
          <w:rFonts w:ascii="Arial" w:hAnsi="Arial" w:cs="Arial"/>
        </w:rPr>
        <w:t>rši se usklađivanje raspona novčanih kazni sa članom 24 Zakona o prekršajima i propisuju novčane kazne za pravno lice, odgovorno lice u pravnom licu, fizičko lice i preduzetnika.</w:t>
      </w:r>
      <w:r w:rsidR="009E7900" w:rsidRPr="00B4550F">
        <w:rPr>
          <w:rFonts w:ascii="Arial" w:hAnsi="Arial" w:cs="Arial"/>
        </w:rPr>
        <w:t xml:space="preserve"> </w:t>
      </w:r>
      <w:r w:rsidR="00D75638" w:rsidRPr="00B4550F">
        <w:rPr>
          <w:rFonts w:ascii="Arial" w:hAnsi="Arial" w:cs="Arial"/>
        </w:rPr>
        <w:t xml:space="preserve">Pored navedenih novčanih kazni, za prekršaje iz stava 1 ovog člana propisuje se i </w:t>
      </w:r>
      <w:r w:rsidR="00D75638" w:rsidRPr="00B4550F">
        <w:rPr>
          <w:rFonts w:ascii="Arial" w:hAnsi="Arial" w:cs="Arial"/>
        </w:rPr>
        <w:lastRenderedPageBreak/>
        <w:t>novčana kazna u procentu povrijeđene zaštićene vrijednosti, u zavisnosti od visine neprijavljenih sredstava plaćanja.</w:t>
      </w:r>
    </w:p>
    <w:p w:rsidR="009E7900" w:rsidRPr="00B4550F" w:rsidRDefault="009E7900" w:rsidP="009E7900">
      <w:pPr>
        <w:pStyle w:val="isselectedend"/>
        <w:jc w:val="both"/>
        <w:rPr>
          <w:rFonts w:ascii="Arial" w:hAnsi="Arial" w:cs="Arial"/>
        </w:rPr>
      </w:pPr>
      <w:r w:rsidRPr="00B4550F">
        <w:rPr>
          <w:rFonts w:ascii="Arial" w:hAnsi="Arial" w:cs="Arial"/>
          <w:b/>
        </w:rPr>
        <w:t>Članom 5 Nacrta zakona</w:t>
      </w:r>
      <w:r w:rsidRPr="00B4550F">
        <w:rPr>
          <w:rFonts w:ascii="Arial" w:hAnsi="Arial" w:cs="Arial"/>
        </w:rPr>
        <w:t xml:space="preserve"> propisuje se stupanje Zakona na snagu osmog dana od dana objavljivanja u „Službenom listu Crne Gore“.</w:t>
      </w:r>
    </w:p>
    <w:p w:rsidR="00DF2CE7" w:rsidRPr="00B4550F" w:rsidRDefault="00BB6E7B">
      <w:pPr>
        <w:pStyle w:val="NormalWeb"/>
        <w:jc w:val="both"/>
        <w:rPr>
          <w:rFonts w:ascii="Arial" w:hAnsi="Arial" w:cs="Arial"/>
        </w:rPr>
      </w:pPr>
      <w:r w:rsidRPr="00B4550F">
        <w:rPr>
          <w:rFonts w:ascii="Arial" w:hAnsi="Arial" w:cs="Arial"/>
          <w:b/>
          <w:bCs/>
        </w:rPr>
        <w:t>V.</w:t>
      </w:r>
      <w:r w:rsidRPr="00B4550F">
        <w:rPr>
          <w:rFonts w:ascii="Arial" w:hAnsi="Arial" w:cs="Arial"/>
        </w:rPr>
        <w:t xml:space="preserve"> </w:t>
      </w:r>
      <w:r w:rsidRPr="00B4550F">
        <w:rPr>
          <w:rFonts w:ascii="Arial" w:hAnsi="Arial" w:cs="Arial"/>
          <w:b/>
        </w:rPr>
        <w:t>P</w:t>
      </w:r>
      <w:r w:rsidR="009E7900" w:rsidRPr="00B4550F">
        <w:rPr>
          <w:rFonts w:ascii="Arial" w:hAnsi="Arial" w:cs="Arial"/>
          <w:b/>
        </w:rPr>
        <w:t>rocjena finansijskih sredstva za sprovođenje zakona</w:t>
      </w:r>
    </w:p>
    <w:p w:rsidR="00DF2CE7" w:rsidRPr="00B4550F" w:rsidRDefault="00BB6E7B">
      <w:pPr>
        <w:jc w:val="both"/>
        <w:rPr>
          <w:rFonts w:ascii="Arial" w:hAnsi="Arial" w:cs="Arial"/>
          <w:lang w:val="sr-Latn-ME"/>
        </w:rPr>
      </w:pPr>
      <w:r w:rsidRPr="00B4550F">
        <w:rPr>
          <w:rFonts w:ascii="Arial" w:hAnsi="Arial" w:cs="Arial"/>
          <w:lang w:val="sr-Latn-ME"/>
        </w:rPr>
        <w:t xml:space="preserve">    Za sprovođenje Zakona o izmjenama i dopunama Zakona o tekućim i kapitalnim poslovima sa inostranstvom nisu potrebna dodatna finansijska sredstva iz Budžeta Crne Gore.</w:t>
      </w:r>
    </w:p>
    <w:p w:rsidR="00DF2CE7" w:rsidRPr="00B4550F" w:rsidRDefault="00DF2CE7">
      <w:pPr>
        <w:jc w:val="both"/>
        <w:rPr>
          <w:rFonts w:ascii="Arial" w:hAnsi="Arial" w:cs="Arial"/>
          <w:lang w:val="sr-Latn-ME"/>
        </w:rPr>
      </w:pPr>
    </w:p>
    <w:p w:rsidR="00DF2CE7" w:rsidRPr="00B4550F" w:rsidRDefault="00DF2CE7">
      <w:pPr>
        <w:autoSpaceDE w:val="0"/>
        <w:autoSpaceDN w:val="0"/>
        <w:adjustRightInd w:val="0"/>
        <w:jc w:val="both"/>
        <w:rPr>
          <w:rFonts w:ascii="Arial" w:hAnsi="Arial" w:cs="Arial"/>
          <w:noProof/>
          <w:lang w:val="sr-Latn-ME"/>
        </w:rPr>
      </w:pPr>
    </w:p>
    <w:p w:rsidR="00DF2CE7" w:rsidRPr="00B4550F" w:rsidRDefault="00BB6E7B">
      <w:pPr>
        <w:autoSpaceDE w:val="0"/>
        <w:autoSpaceDN w:val="0"/>
        <w:adjustRightInd w:val="0"/>
        <w:jc w:val="both"/>
        <w:rPr>
          <w:rFonts w:ascii="Arial" w:hAnsi="Arial" w:cs="Arial"/>
          <w:b/>
          <w:lang w:val="sr-Latn-ME"/>
        </w:rPr>
      </w:pPr>
      <w:r w:rsidRPr="00B4550F">
        <w:rPr>
          <w:rFonts w:ascii="Arial" w:hAnsi="Arial" w:cs="Arial"/>
          <w:b/>
          <w:lang w:val="sr-Latn-ME"/>
        </w:rPr>
        <w:t>VI. P</w:t>
      </w:r>
      <w:r w:rsidR="009E7900" w:rsidRPr="00B4550F">
        <w:rPr>
          <w:rFonts w:ascii="Arial" w:hAnsi="Arial" w:cs="Arial"/>
          <w:b/>
          <w:lang w:val="sr-Latn-ME"/>
        </w:rPr>
        <w:t xml:space="preserve">regled odredbi zakona o tekućim i kapitalnim poslovima sa inostranstvom </w:t>
      </w:r>
      <w:r w:rsidR="009E7900" w:rsidRPr="00B4550F">
        <w:rPr>
          <w:rFonts w:ascii="Arial" w:hAnsi="Arial" w:cs="Arial"/>
          <w:b/>
          <w:bCs/>
          <w:lang w:val="sr-Latn-ME"/>
        </w:rPr>
        <w:t xml:space="preserve">("službeni  list rcg",   br. 45/2005, 62/2008, 40/2011, 62/2013 i 70/2017) koje se mijenjaju odredbama predloga zakona o izmjenama i dopunama </w:t>
      </w:r>
      <w:r w:rsidR="009E7900" w:rsidRPr="00B4550F">
        <w:rPr>
          <w:rFonts w:ascii="Arial" w:hAnsi="Arial" w:cs="Arial"/>
          <w:b/>
          <w:lang w:val="sr-Latn-ME"/>
        </w:rPr>
        <w:t>zakona o tekućim i kapitalnim poslovima sa inostranstvom</w:t>
      </w:r>
    </w:p>
    <w:p w:rsidR="00DF2CE7" w:rsidRPr="00B4550F" w:rsidRDefault="00DF2CE7">
      <w:pPr>
        <w:pStyle w:val="1tekst"/>
        <w:rPr>
          <w:rFonts w:ascii="Arial" w:hAnsi="Arial" w:cs="Arial"/>
          <w:sz w:val="24"/>
          <w:szCs w:val="24"/>
        </w:rPr>
      </w:pPr>
    </w:p>
    <w:p w:rsidR="00026F8B" w:rsidRPr="00B4550F" w:rsidRDefault="00026F8B" w:rsidP="00026F8B">
      <w:pPr>
        <w:spacing w:before="60"/>
        <w:jc w:val="center"/>
        <w:rPr>
          <w:rFonts w:ascii="Arial" w:hAnsi="Arial" w:cs="Arial"/>
          <w:b/>
          <w:bCs/>
          <w:color w:val="000000"/>
          <w:lang w:val="sr-Latn-ME"/>
        </w:rPr>
      </w:pPr>
      <w:r w:rsidRPr="00B4550F">
        <w:rPr>
          <w:rFonts w:ascii="Arial" w:hAnsi="Arial" w:cs="Arial"/>
          <w:b/>
          <w:bCs/>
          <w:color w:val="000000"/>
          <w:lang w:val="sr-Latn-ME"/>
        </w:rPr>
        <w:t>Definicije</w:t>
      </w:r>
    </w:p>
    <w:p w:rsidR="00026F8B" w:rsidRPr="00B4550F" w:rsidRDefault="00026F8B" w:rsidP="00026F8B">
      <w:pPr>
        <w:jc w:val="center"/>
        <w:textAlignment w:val="center"/>
        <w:rPr>
          <w:rFonts w:ascii="Arial" w:hAnsi="Arial" w:cs="Arial"/>
          <w:b/>
          <w:bCs/>
          <w:color w:val="000000"/>
          <w:lang w:val="sr-Latn-ME"/>
        </w:rPr>
      </w:pPr>
      <w:bookmarkStart w:id="4" w:name="clan_3"/>
      <w:bookmarkEnd w:id="4"/>
      <w:r w:rsidRPr="00B4550F">
        <w:rPr>
          <w:rFonts w:ascii="Arial" w:hAnsi="Arial" w:cs="Arial"/>
          <w:b/>
          <w:bCs/>
          <w:color w:val="000000"/>
          <w:lang w:val="sr-Latn-ME"/>
        </w:rPr>
        <w:t xml:space="preserve">Član 3 </w:t>
      </w:r>
      <w:r w:rsidRPr="00B4550F">
        <w:rPr>
          <w:rFonts w:ascii="Tahoma" w:hAnsi="Tahoma" w:cs="Tahoma"/>
          <w:b/>
          <w:bCs/>
          <w:color w:val="000000"/>
          <w:lang w:val="sr-Latn-ME"/>
        </w:rPr>
        <w:t>﻿</w:t>
      </w:r>
    </w:p>
    <w:p w:rsidR="00026F8B" w:rsidRPr="00B4550F" w:rsidRDefault="00026F8B" w:rsidP="00026F8B">
      <w:pPr>
        <w:jc w:val="center"/>
        <w:rPr>
          <w:rFonts w:ascii="Arial" w:hAnsi="Arial" w:cs="Arial"/>
          <w:b/>
          <w:bCs/>
          <w:color w:val="000000"/>
          <w:lang w:val="sr-Latn-ME"/>
        </w:rPr>
      </w:pP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Pojedini izrazi upotrijebljeni u ovom zakonu imaju sljedeća značenja: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1) </w:t>
      </w:r>
      <w:r w:rsidRPr="00B4550F">
        <w:rPr>
          <w:rFonts w:ascii="Arial" w:hAnsi="Arial" w:cs="Arial"/>
          <w:b/>
          <w:bCs/>
          <w:color w:val="000000"/>
          <w:lang w:val="sr-Latn-ME"/>
        </w:rPr>
        <w:t>rezidenti</w:t>
      </w:r>
      <w:r w:rsidRPr="00B4550F">
        <w:rPr>
          <w:rFonts w:ascii="Arial" w:hAnsi="Arial" w:cs="Arial"/>
          <w:color w:val="000000"/>
          <w:lang w:val="sr-Latn-ME"/>
        </w:rPr>
        <w:t> su:</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privredna društva i druga pravna lica (u daljem tekstu: pravna lica) koja su registrovana u Republici, osim njihovih predstavništava van Crne Gore;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djelovi stranih društava upisani u registar nadležnog organa u Crnoj Gori;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preduzetnici - fizička lica sa sjedištem, odnosno prebivalištem u Crnoj Gori koja obavljaju privrednu djelatnost za svoj račun radi sticanja profita i koja su registrovana kod nadležnog organa u Crnoj Gori;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fizička lica - državljani Crne Gore koji borave u Crnoj Gori neprekidno godinu dana ili duže;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fizička lica - strani državljani koji na osnovu dozvole za boravak, odnosno radne vize, borave u Crnoj Gori neprekidno godinu dana ili duže;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diplomatska, konzularna i druga predstavništva Crne Gore u inostranstvu, zaposleni u tim predstavništvima i članovi njihovih porodica, koji nijesu strani državljani;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2) </w:t>
      </w:r>
      <w:r w:rsidRPr="00B4550F">
        <w:rPr>
          <w:rFonts w:ascii="Arial" w:hAnsi="Arial" w:cs="Arial"/>
          <w:b/>
          <w:bCs/>
          <w:color w:val="000000"/>
          <w:lang w:val="sr-Latn-ME"/>
        </w:rPr>
        <w:t>nerezidenti</w:t>
      </w:r>
      <w:r w:rsidRPr="00B4550F">
        <w:rPr>
          <w:rFonts w:ascii="Arial" w:hAnsi="Arial" w:cs="Arial"/>
          <w:color w:val="000000"/>
          <w:lang w:val="sr-Latn-ME"/>
        </w:rPr>
        <w:t> su lica koja nijesu obuhvaćena pojmom rezidenata;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3) </w:t>
      </w:r>
      <w:r w:rsidRPr="00B4550F">
        <w:rPr>
          <w:rFonts w:ascii="Arial" w:hAnsi="Arial" w:cs="Arial"/>
          <w:b/>
          <w:bCs/>
          <w:color w:val="000000"/>
          <w:lang w:val="sr-Latn-ME"/>
        </w:rPr>
        <w:t>poslovi platnog </w:t>
      </w:r>
      <w:r w:rsidRPr="00B4550F">
        <w:rPr>
          <w:rFonts w:ascii="Arial" w:hAnsi="Arial" w:cs="Arial"/>
          <w:color w:val="000000"/>
          <w:lang w:val="sr-Latn-ME"/>
        </w:rPr>
        <w:t>prometa sa inostranstvom su izvršavanje međunarodnih platnih transakcija i prekograničnih platnih transakcija, u skladu sa zakonom kojim se uređuje platni promet i izvršavanje platnih transakcija između rezidenta i nerezidenta u Crnoj Gori;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4)</w:t>
      </w:r>
      <w:r w:rsidRPr="00B4550F">
        <w:rPr>
          <w:rFonts w:ascii="Arial" w:hAnsi="Arial" w:cs="Arial"/>
          <w:b/>
          <w:bCs/>
          <w:color w:val="000000"/>
          <w:lang w:val="sr-Latn-ME"/>
        </w:rPr>
        <w:t> pružalac usluga </w:t>
      </w:r>
      <w:r w:rsidRPr="00B4550F">
        <w:rPr>
          <w:rFonts w:ascii="Arial" w:hAnsi="Arial" w:cs="Arial"/>
          <w:color w:val="000000"/>
          <w:lang w:val="sr-Latn-ME"/>
        </w:rPr>
        <w:t>platnog prometa sa inostranstvom je banka i drugi pružalac platnih usluga koji poslove platnog prometa sa inostranstvom može da obavlja u skladu sa zakonom kojim se uređuje platni promet;</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5) </w:t>
      </w:r>
      <w:r w:rsidRPr="00B4550F">
        <w:rPr>
          <w:rFonts w:ascii="Arial" w:hAnsi="Arial" w:cs="Arial"/>
          <w:b/>
          <w:bCs/>
          <w:color w:val="000000"/>
          <w:lang w:val="sr-Latn-ME"/>
        </w:rPr>
        <w:t>sredstva plaćanja</w:t>
      </w:r>
      <w:r w:rsidRPr="00B4550F">
        <w:rPr>
          <w:rFonts w:ascii="Arial" w:hAnsi="Arial" w:cs="Arial"/>
          <w:color w:val="000000"/>
          <w:lang w:val="sr-Latn-ME"/>
        </w:rPr>
        <w:t> su gotov novac i platni instrumenti;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6)</w:t>
      </w:r>
      <w:r w:rsidRPr="00B4550F">
        <w:rPr>
          <w:rFonts w:ascii="Arial" w:hAnsi="Arial" w:cs="Arial"/>
          <w:b/>
          <w:bCs/>
          <w:color w:val="000000"/>
          <w:lang w:val="sr-Latn-ME"/>
        </w:rPr>
        <w:t> gotov novac</w:t>
      </w:r>
      <w:r w:rsidRPr="00B4550F">
        <w:rPr>
          <w:rFonts w:ascii="Arial" w:hAnsi="Arial" w:cs="Arial"/>
          <w:color w:val="000000"/>
          <w:lang w:val="sr-Latn-ME"/>
        </w:rPr>
        <w:t> su novčanice i kovani novac;</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lastRenderedPageBreak/>
        <w:t>6a) </w:t>
      </w:r>
      <w:r w:rsidRPr="00B4550F">
        <w:rPr>
          <w:rFonts w:ascii="Arial" w:hAnsi="Arial" w:cs="Arial"/>
          <w:b/>
          <w:bCs/>
          <w:color w:val="000000"/>
          <w:lang w:val="sr-Latn-ME"/>
        </w:rPr>
        <w:t>platni instrumenti</w:t>
      </w:r>
      <w:r w:rsidRPr="00B4550F">
        <w:rPr>
          <w:rFonts w:ascii="Arial" w:hAnsi="Arial" w:cs="Arial"/>
          <w:color w:val="000000"/>
          <w:lang w:val="sr-Latn-ME"/>
        </w:rPr>
        <w:t> su personalizovano sredstvo i/ili skup postupaka ugovorenih između korisnika platnih usluga i pružaoca platnih usluga koje korisnik platnih usluga primjenjuje za iniciranje naloga za plaćanje;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7) </w:t>
      </w:r>
      <w:r w:rsidRPr="00B4550F">
        <w:rPr>
          <w:rFonts w:ascii="Arial" w:hAnsi="Arial" w:cs="Arial"/>
          <w:b/>
          <w:bCs/>
          <w:color w:val="000000"/>
          <w:lang w:val="sr-Latn-ME"/>
        </w:rPr>
        <w:t>hartije od vrijednosti</w:t>
      </w:r>
      <w:r w:rsidRPr="00B4550F">
        <w:rPr>
          <w:rFonts w:ascii="Arial" w:hAnsi="Arial" w:cs="Arial"/>
          <w:color w:val="000000"/>
          <w:lang w:val="sr-Latn-ME"/>
        </w:rPr>
        <w:t> su isprave koje vlasnicima daju prava u odnosu na emitenta u skladu sa zakonom kojim se uređuju hartije od vrijednosti.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8) </w:t>
      </w:r>
      <w:r w:rsidRPr="00B4550F">
        <w:rPr>
          <w:rFonts w:ascii="Arial" w:hAnsi="Arial" w:cs="Arial"/>
          <w:b/>
          <w:bCs/>
          <w:color w:val="000000"/>
          <w:lang w:val="sr-Latn-ME"/>
        </w:rPr>
        <w:t>domaće hartije od vrijednosti</w:t>
      </w:r>
      <w:r w:rsidRPr="00B4550F">
        <w:rPr>
          <w:rFonts w:ascii="Arial" w:hAnsi="Arial" w:cs="Arial"/>
          <w:color w:val="000000"/>
          <w:lang w:val="sr-Latn-ME"/>
        </w:rPr>
        <w:t> su hartije od vrijednosti koje emituje rezident u skladu sa zakonom kojim se regulišu hartije od vrijednosti;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9) </w:t>
      </w:r>
      <w:r w:rsidRPr="00B4550F">
        <w:rPr>
          <w:rFonts w:ascii="Arial" w:hAnsi="Arial" w:cs="Arial"/>
          <w:b/>
          <w:bCs/>
          <w:color w:val="000000"/>
          <w:lang w:val="sr-Latn-ME"/>
        </w:rPr>
        <w:t>strane hartije od vrijednosti </w:t>
      </w:r>
      <w:r w:rsidRPr="00B4550F">
        <w:rPr>
          <w:rFonts w:ascii="Arial" w:hAnsi="Arial" w:cs="Arial"/>
          <w:color w:val="000000"/>
          <w:lang w:val="sr-Latn-ME"/>
        </w:rPr>
        <w:t>su hartije od vrijednosti koje emituje nerezident;</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10) </w:t>
      </w:r>
      <w:r w:rsidRPr="00B4550F">
        <w:rPr>
          <w:rFonts w:ascii="Arial" w:hAnsi="Arial" w:cs="Arial"/>
          <w:b/>
          <w:bCs/>
          <w:color w:val="000000"/>
          <w:lang w:val="sr-Latn-ME"/>
        </w:rPr>
        <w:t>mjenjački poslovi</w:t>
      </w:r>
      <w:r w:rsidRPr="00B4550F">
        <w:rPr>
          <w:rFonts w:ascii="Arial" w:hAnsi="Arial" w:cs="Arial"/>
          <w:color w:val="000000"/>
          <w:lang w:val="sr-Latn-ME"/>
        </w:rPr>
        <w:t> su poslovi kupovine i prodaje, sredstava plaćanja u različitim valutama.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11) </w:t>
      </w:r>
      <w:r w:rsidRPr="00B4550F">
        <w:rPr>
          <w:rFonts w:ascii="Arial" w:hAnsi="Arial" w:cs="Arial"/>
          <w:b/>
          <w:bCs/>
          <w:color w:val="000000"/>
          <w:lang w:val="sr-Latn-ME"/>
        </w:rPr>
        <w:t>kapitalni poslovi </w:t>
      </w:r>
      <w:r w:rsidRPr="00B4550F">
        <w:rPr>
          <w:rFonts w:ascii="Arial" w:hAnsi="Arial" w:cs="Arial"/>
          <w:color w:val="000000"/>
          <w:lang w:val="sr-Latn-ME"/>
        </w:rPr>
        <w:t>su prenosi kapitala između rezidenata i nerezidenata i jednostrani prenosi imovine radi prenosa kapitala koji nijesu tekući prenosi. Kapitalnim poslovima smatraju se: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direktna ulaganja koja obuhvataju sva ulaganja rezidenata u inostranstvu i nerezidenata u zemlji, koja ulagač obavlja sa namjerom uspostavljanja trajnih ekonomskih odnosa i ostvarivanja znatnog uticaja na upravljanje pravnim licem;</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ulaganja u nekretnine, koja obuhvataju ulaganja nerezidenata u nepokretnu imovinu u državi i ulaganja rezidenata u nepokretnu imovinu u inostranstvu;</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poslovi sa hartijama od vrijednosti na berzi, koji obuhvataju transakcije sa hartijama od vrijednosti na berzi, kao i njihovo uvrštavanje. Transakcije sa hartijama od vrijednosti na berzi obuhvataju pribavljanje domaćih, odnosno stranih hartija od vrijednosti na berzi od strane nerezidenata i rezidenata. Uvrštavanje hartija od vrijednosti na berzu obuhvata uvrštavanje domaćih hartija od vrijednosti na inostranoj berzi, kao i trgovanje inostranim hartijama od vrijednosti na domaćoj berzi;</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poslovi sa instrumentima tržišta novca. Transakcije sa hartijama od vrijednosti na tržištu novca obuhvataju pribavljanje hartija od vrijednosti i instrumenata sa domaćeg tržišta novca od strane nerezidenata, kao i pribavljanje hartija od vrijednosti i instrumenata inostranog tržišta novca od strane rezidenata. Uvrštavanje hartija od vrijednosti i ostalih instrumenata na tržištu novca obuhvata uvrštavanje domaćih hartija od vrijednosti na inostrano tržište novca, kao i uvrštavanje inostranih hartija od vrijednosti i instrumenata na domaćem tržištu novca;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poslovi sa jedinicama kolektivnih investicionih šema;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poslovi na transakcionim i depozitnim računima kod finansijskih institucija koji obuhvataju poslove između nerezidenata i domaćih finansijskih institucija, kao i poslove između rezidenata i inostranih finansijskih institucija;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krediti koji se odnose na komercijalne transakcije ili krediti za pružanje usluga u kojima učestvuje rezident, koji obuhvataju kratkoročne (do godinu dana) i dugoročne (preko godine dana), kao i kredite koje nerezidenti daju rezidentima i kredite koje rezidenti daju nerezidentima;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finansijski zajmovi i krediti koji obuhvataju kratkoročne i dugoročne zajmove i kredite, zajmove i kredite koje nerezidenti daju rezidentima, kao i zajmove i kredite koje rezidenti daju nerezidentima;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jemstva, ostale garancije i zaloge koje nerezidenti daju rezidentima i koje rezidenti daju nerezidentima;</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lastRenderedPageBreak/>
        <w:t>- transferi realizacije ugovora o osiguranju obuhvataju premije i sva plaćanja po osnovu životnog i kreditnog osiguranja, kao i ostali transferi kapitala vezani za ugovore o osiguranju;</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prenosi ličnog kapitala iz Crne Gore i u Crnu Goru koji obuhvataju poklone, pomoć, nasljedstvo, rentu, podmirenje duga useljenika u matičnoj zemlji i prenos sredstava iseljenika u inostranstvo;</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fizičko unošenje i iznošenje finansijske imovine koja obuhvata hartije od vrijednosti i ostala sredstva plaćanja iz Crne Gore i u Crnu Goru;</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 ostali prenosi kapitala koji obuhvataju obeštećenja, naknade za slučajeve smrti, refundacije, autorska prava (patenti, dizajni, zaštitni znakovi i pronalasci), prenosi novca za izvršene usluge.</w:t>
      </w:r>
    </w:p>
    <w:p w:rsidR="00026F8B" w:rsidRPr="00B4550F" w:rsidRDefault="00026F8B" w:rsidP="00026F8B">
      <w:pPr>
        <w:ind w:left="150" w:right="150" w:firstLine="240"/>
        <w:jc w:val="both"/>
        <w:rPr>
          <w:rFonts w:ascii="Arial" w:hAnsi="Arial" w:cs="Arial"/>
          <w:color w:val="000000"/>
          <w:lang w:val="sr-Latn-ME"/>
        </w:rPr>
      </w:pPr>
      <w:r w:rsidRPr="00B4550F">
        <w:rPr>
          <w:rFonts w:ascii="Arial" w:hAnsi="Arial" w:cs="Arial"/>
          <w:color w:val="000000"/>
          <w:lang w:val="sr-Latn-ME"/>
        </w:rPr>
        <w:t>12) </w:t>
      </w:r>
      <w:r w:rsidRPr="00B4550F">
        <w:rPr>
          <w:rFonts w:ascii="Arial" w:hAnsi="Arial" w:cs="Arial"/>
          <w:b/>
          <w:bCs/>
          <w:color w:val="000000"/>
          <w:lang w:val="sr-Latn-ME"/>
        </w:rPr>
        <w:t>tekući poslovi </w:t>
      </w:r>
      <w:r w:rsidRPr="00B4550F">
        <w:rPr>
          <w:rFonts w:ascii="Arial" w:hAnsi="Arial" w:cs="Arial"/>
          <w:color w:val="000000"/>
          <w:lang w:val="sr-Latn-ME"/>
        </w:rPr>
        <w:t>su poslovi zaključeni između rezidenata i nerezidenata čija namjena nije prenos kapitala.</w:t>
      </w:r>
    </w:p>
    <w:p w:rsidR="00026F8B" w:rsidRPr="00B4550F" w:rsidRDefault="00026F8B" w:rsidP="009E7900">
      <w:pPr>
        <w:spacing w:before="60"/>
        <w:rPr>
          <w:rFonts w:ascii="Arial" w:hAnsi="Arial" w:cs="Arial"/>
          <w:b/>
          <w:bCs/>
          <w:color w:val="000000"/>
          <w:lang w:val="sr-Latn-ME"/>
        </w:rPr>
      </w:pPr>
    </w:p>
    <w:p w:rsidR="00DF2CE7" w:rsidRPr="00B4550F" w:rsidRDefault="00BB6E7B">
      <w:pPr>
        <w:spacing w:before="60"/>
        <w:jc w:val="center"/>
        <w:rPr>
          <w:rFonts w:ascii="Arial" w:hAnsi="Arial" w:cs="Arial"/>
          <w:b/>
          <w:bCs/>
          <w:color w:val="000000"/>
          <w:lang w:val="sr-Latn-ME"/>
        </w:rPr>
      </w:pPr>
      <w:r w:rsidRPr="00B4550F">
        <w:rPr>
          <w:rFonts w:ascii="Arial" w:hAnsi="Arial" w:cs="Arial"/>
          <w:b/>
          <w:bCs/>
          <w:color w:val="000000"/>
          <w:lang w:val="sr-Latn-ME"/>
        </w:rPr>
        <w:t xml:space="preserve">Izvještavanje o fizičkom unošenju i iznošenju finansijske imovine </w:t>
      </w:r>
      <w:r w:rsidRPr="00B4550F">
        <w:rPr>
          <w:rFonts w:ascii="Tahoma" w:hAnsi="Tahoma" w:cs="Tahoma"/>
          <w:b/>
          <w:bCs/>
          <w:color w:val="000000"/>
          <w:lang w:val="sr-Latn-ME"/>
        </w:rPr>
        <w:t>﻿</w:t>
      </w:r>
    </w:p>
    <w:p w:rsidR="00DF2CE7" w:rsidRPr="00B4550F" w:rsidRDefault="00BB6E7B">
      <w:pPr>
        <w:ind w:left="150" w:right="150" w:firstLine="240"/>
        <w:jc w:val="center"/>
        <w:rPr>
          <w:rFonts w:ascii="Arial" w:hAnsi="Arial" w:cs="Arial"/>
          <w:b/>
          <w:bCs/>
          <w:color w:val="000000"/>
          <w:lang w:val="sr-Latn-ME"/>
        </w:rPr>
      </w:pPr>
      <w:r w:rsidRPr="00B4550F">
        <w:rPr>
          <w:rFonts w:ascii="Arial" w:hAnsi="Arial" w:cs="Arial"/>
          <w:b/>
          <w:bCs/>
          <w:color w:val="000000"/>
          <w:lang w:val="sr-Latn-ME"/>
        </w:rPr>
        <w:br/>
      </w:r>
      <w:bookmarkStart w:id="5" w:name="clan_10"/>
      <w:bookmarkEnd w:id="5"/>
      <w:r w:rsidRPr="00B4550F">
        <w:rPr>
          <w:rFonts w:ascii="Arial" w:hAnsi="Arial" w:cs="Arial"/>
          <w:b/>
          <w:bCs/>
          <w:color w:val="000000"/>
          <w:lang w:val="sr-Latn-ME"/>
        </w:rPr>
        <w:t xml:space="preserve">Član 10 </w:t>
      </w:r>
      <w:r w:rsidRPr="00B4550F">
        <w:rPr>
          <w:rFonts w:ascii="Tahoma" w:hAnsi="Tahoma" w:cs="Tahoma"/>
          <w:b/>
          <w:bCs/>
          <w:color w:val="000000"/>
          <w:lang w:val="sr-Latn-ME"/>
        </w:rPr>
        <w:t>﻿</w:t>
      </w:r>
    </w:p>
    <w:p w:rsidR="00DF2CE7"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 xml:space="preserve">Radi izrade statistike platnog bilansa Crne Gore i kontrole protiv pranja novca i finansiranja terorizma, rezident i nerezident je dužan da prijavi </w:t>
      </w:r>
      <w:bookmarkStart w:id="6" w:name="_Hlk236312469"/>
      <w:r w:rsidRPr="00B4550F">
        <w:rPr>
          <w:rFonts w:ascii="Arial" w:hAnsi="Arial" w:cs="Arial"/>
          <w:color w:val="000000"/>
          <w:lang w:val="sr-Latn-ME"/>
        </w:rPr>
        <w:t>fizičko unošenje i iznošenje sredstava plaćanja na mjestu ulaska u Crnu Goru, odnosno izlaska iz Crne Gore</w:t>
      </w:r>
      <w:bookmarkEnd w:id="6"/>
      <w:r w:rsidRPr="00B4550F">
        <w:rPr>
          <w:rFonts w:ascii="Arial" w:hAnsi="Arial" w:cs="Arial"/>
          <w:color w:val="000000"/>
          <w:lang w:val="sr-Latn-ME"/>
        </w:rPr>
        <w:t>.</w:t>
      </w:r>
    </w:p>
    <w:p w:rsidR="00DF2CE7"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Prijava iz stava 1 ovog člana podnosi se organu uprave nadležnom za poslove carina na mjestu prelaska granice.</w:t>
      </w:r>
    </w:p>
    <w:p w:rsidR="00DF2CE7"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Kontrolu fizičkog unošenja i iznošenja sredstava plaćanja vrši organ uprave iz stava 2 ovog člana.</w:t>
      </w:r>
    </w:p>
    <w:p w:rsidR="00DF2CE7"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Centralna banka propisuje visinu gotovog novca koji rezidenti odnosno nerezidenti mogu unositi u Crnu Goru, odnosno iznositi iz Crne Gore bez prijavljivanja organu iz stava 2 ovoga člana.</w:t>
      </w:r>
    </w:p>
    <w:p w:rsidR="00DF2CE7"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Evidenciju o izvršenim kontrolama vodi organ uprave nadležan za poslove carine.</w:t>
      </w:r>
    </w:p>
    <w:p w:rsidR="00F45E2C" w:rsidRPr="00B4550F" w:rsidRDefault="00BB6E7B" w:rsidP="002A2346">
      <w:pPr>
        <w:ind w:left="150" w:right="150" w:firstLine="240"/>
        <w:jc w:val="both"/>
        <w:rPr>
          <w:rFonts w:ascii="Arial" w:hAnsi="Arial" w:cs="Arial"/>
          <w:color w:val="000000"/>
          <w:lang w:val="sr-Latn-ME"/>
        </w:rPr>
      </w:pPr>
      <w:r w:rsidRPr="00B4550F">
        <w:rPr>
          <w:rFonts w:ascii="Arial" w:hAnsi="Arial" w:cs="Arial"/>
          <w:color w:val="000000"/>
          <w:lang w:val="sr-Latn-ME"/>
        </w:rPr>
        <w:t>Bližu sadržinu evidencije iz stava 5 ovog člana utvrđuje Ministarstvo finansija.</w:t>
      </w:r>
    </w:p>
    <w:p w:rsidR="00DF2CE7" w:rsidRPr="00B4550F" w:rsidRDefault="00DF2CE7" w:rsidP="009E7900">
      <w:pPr>
        <w:ind w:right="150"/>
        <w:jc w:val="both"/>
        <w:rPr>
          <w:rFonts w:ascii="Arial" w:hAnsi="Arial" w:cs="Arial"/>
          <w:color w:val="000000"/>
          <w:lang w:val="sr-Latn-ME"/>
        </w:rPr>
      </w:pPr>
    </w:p>
    <w:p w:rsidR="00DF2CE7" w:rsidRPr="00B4550F" w:rsidRDefault="00BB6E7B">
      <w:pPr>
        <w:jc w:val="center"/>
        <w:textAlignment w:val="center"/>
        <w:rPr>
          <w:rFonts w:ascii="Arial" w:hAnsi="Arial" w:cs="Arial"/>
          <w:b/>
          <w:bCs/>
          <w:color w:val="000000"/>
          <w:lang w:val="sr-Latn-ME"/>
        </w:rPr>
      </w:pPr>
      <w:r w:rsidRPr="00B4550F">
        <w:rPr>
          <w:rFonts w:ascii="Arial" w:hAnsi="Arial" w:cs="Arial"/>
          <w:b/>
          <w:bCs/>
          <w:color w:val="000000"/>
          <w:lang w:val="sr-Latn-ME"/>
        </w:rPr>
        <w:t xml:space="preserve">Član 15 </w:t>
      </w:r>
      <w:r w:rsidRPr="00B4550F">
        <w:rPr>
          <w:rFonts w:ascii="Tahoma" w:hAnsi="Tahoma" w:cs="Tahoma"/>
          <w:b/>
          <w:bCs/>
          <w:color w:val="000000"/>
          <w:lang w:val="sr-Latn-ME"/>
        </w:rPr>
        <w:t>﻿</w:t>
      </w:r>
    </w:p>
    <w:p w:rsidR="00F45E2C" w:rsidRPr="00B4550F" w:rsidRDefault="00F45E2C">
      <w:pPr>
        <w:jc w:val="center"/>
        <w:textAlignment w:val="center"/>
        <w:rPr>
          <w:rFonts w:ascii="Arial" w:hAnsi="Arial" w:cs="Arial"/>
          <w:b/>
          <w:bCs/>
          <w:color w:val="000000"/>
          <w:lang w:val="sr-Latn-ME"/>
        </w:rPr>
      </w:pPr>
    </w:p>
    <w:p w:rsidR="00DF2CE7" w:rsidRPr="00B4550F" w:rsidRDefault="00BB6E7B">
      <w:pPr>
        <w:ind w:left="150" w:right="150" w:firstLine="240"/>
        <w:jc w:val="both"/>
        <w:rPr>
          <w:rFonts w:ascii="Arial" w:hAnsi="Arial" w:cs="Arial"/>
          <w:color w:val="000000"/>
          <w:lang w:val="sr-Latn-ME"/>
        </w:rPr>
      </w:pPr>
      <w:r w:rsidRPr="00B4550F">
        <w:rPr>
          <w:rFonts w:ascii="Arial" w:hAnsi="Arial" w:cs="Arial"/>
          <w:color w:val="000000"/>
          <w:lang w:val="sr-Latn-ME"/>
        </w:rPr>
        <w:t>Novčanom kaznom u iznosu od 2.500 eura do 16.500 eura kazniće se za prekršaj pravno lice ako ne prijavi fizičko unošenje i iznošenje sredstava plaćanja na mjestu ulaska u Crnu Goru, odnosno izlaska iz Crne Gore u skladu sa članom 10 stav 1 ovog zakona.</w:t>
      </w:r>
    </w:p>
    <w:p w:rsidR="00DF2CE7" w:rsidRPr="00B4550F" w:rsidRDefault="00BB6E7B">
      <w:pPr>
        <w:ind w:left="150" w:right="150" w:firstLine="240"/>
        <w:jc w:val="both"/>
        <w:rPr>
          <w:rFonts w:ascii="Arial" w:hAnsi="Arial" w:cs="Arial"/>
          <w:color w:val="000000"/>
          <w:lang w:val="sr-Latn-ME"/>
        </w:rPr>
      </w:pPr>
      <w:r w:rsidRPr="00B4550F">
        <w:rPr>
          <w:rFonts w:ascii="Arial" w:hAnsi="Arial" w:cs="Arial"/>
          <w:color w:val="000000"/>
          <w:lang w:val="sr-Latn-ME"/>
        </w:rPr>
        <w:t>Za prekršaj iz stava 1 ovog člana kazniće se i odgovorno lice u pravnom licu novčanom kaznom u iznosu od 550 eura do 2.000 eura.</w:t>
      </w:r>
    </w:p>
    <w:p w:rsidR="00DF2CE7" w:rsidRPr="00B4550F" w:rsidRDefault="00BB6E7B">
      <w:pPr>
        <w:ind w:left="150" w:right="150" w:firstLine="240"/>
        <w:jc w:val="both"/>
        <w:rPr>
          <w:rFonts w:ascii="Arial" w:hAnsi="Arial" w:cs="Arial"/>
          <w:color w:val="000000"/>
          <w:lang w:val="sr-Latn-ME"/>
        </w:rPr>
      </w:pPr>
      <w:r w:rsidRPr="00B4550F">
        <w:rPr>
          <w:rFonts w:ascii="Arial" w:hAnsi="Arial" w:cs="Arial"/>
          <w:color w:val="000000"/>
          <w:lang w:val="sr-Latn-ME"/>
        </w:rPr>
        <w:t>Za prekršaj iz stava 1 ovog člana kazniće se fizičko lice novčanom kaznom u iznosu od 550 eura do 2.000 eura.</w:t>
      </w:r>
    </w:p>
    <w:p w:rsidR="00DF2CE7" w:rsidRPr="00B4550F" w:rsidRDefault="00BB6E7B">
      <w:pPr>
        <w:ind w:left="150" w:right="150" w:firstLine="240"/>
        <w:jc w:val="both"/>
        <w:rPr>
          <w:rFonts w:ascii="Arial" w:hAnsi="Arial" w:cs="Arial"/>
          <w:color w:val="000000"/>
          <w:lang w:val="sr-Latn-ME"/>
        </w:rPr>
      </w:pPr>
      <w:r w:rsidRPr="00B4550F">
        <w:rPr>
          <w:rFonts w:ascii="Arial" w:hAnsi="Arial" w:cs="Arial"/>
          <w:color w:val="000000"/>
          <w:lang w:val="sr-Latn-ME"/>
        </w:rPr>
        <w:t>Za prekršaj iz stava 1 ovog člana kazniće se preduzetnik novčanom kaznom u iznosu od 300 eura do 6.000 eura.</w:t>
      </w:r>
    </w:p>
    <w:p w:rsidR="00BB6E7B" w:rsidRPr="00B4550F" w:rsidRDefault="00BB6E7B">
      <w:pPr>
        <w:pStyle w:val="1tekst"/>
        <w:rPr>
          <w:rFonts w:ascii="Arial" w:hAnsi="Arial" w:cs="Arial"/>
          <w:sz w:val="24"/>
          <w:szCs w:val="24"/>
          <w:lang w:val="sr-Latn-ME"/>
        </w:rPr>
      </w:pPr>
    </w:p>
    <w:p w:rsidR="0051382F" w:rsidRPr="00B4550F" w:rsidRDefault="0051382F" w:rsidP="0051382F">
      <w:pPr>
        <w:jc w:val="center"/>
        <w:textAlignment w:val="center"/>
        <w:rPr>
          <w:rFonts w:ascii="Arial" w:hAnsi="Arial" w:cs="Arial"/>
          <w:b/>
          <w:bCs/>
          <w:color w:val="000000"/>
          <w:lang w:val="sr-Latn-ME"/>
        </w:rPr>
      </w:pPr>
      <w:r w:rsidRPr="00B4550F">
        <w:rPr>
          <w:rFonts w:ascii="Arial" w:hAnsi="Arial" w:cs="Arial"/>
          <w:b/>
          <w:bCs/>
          <w:color w:val="000000"/>
          <w:lang w:val="sr-Latn-ME"/>
        </w:rPr>
        <w:t>Stupanje na snagu ovog zakona</w:t>
      </w:r>
    </w:p>
    <w:p w:rsidR="0051382F" w:rsidRPr="00B4550F" w:rsidRDefault="0051382F" w:rsidP="0051382F">
      <w:pPr>
        <w:jc w:val="center"/>
        <w:textAlignment w:val="center"/>
        <w:rPr>
          <w:rFonts w:ascii="Arial" w:hAnsi="Arial" w:cs="Arial"/>
          <w:b/>
          <w:bCs/>
          <w:color w:val="000000"/>
          <w:lang w:val="sr-Latn-ME"/>
        </w:rPr>
      </w:pPr>
      <w:bookmarkStart w:id="7" w:name="clan_17"/>
      <w:bookmarkEnd w:id="7"/>
      <w:r w:rsidRPr="00B4550F">
        <w:rPr>
          <w:rFonts w:ascii="Arial" w:hAnsi="Arial" w:cs="Arial"/>
          <w:b/>
          <w:bCs/>
          <w:color w:val="000000"/>
          <w:lang w:val="sr-Latn-ME"/>
        </w:rPr>
        <w:t>Član 17</w:t>
      </w:r>
    </w:p>
    <w:p w:rsidR="0051382F" w:rsidRPr="00B4550F" w:rsidRDefault="0051382F" w:rsidP="0051382F">
      <w:pPr>
        <w:jc w:val="center"/>
        <w:textAlignment w:val="center"/>
        <w:rPr>
          <w:rFonts w:ascii="Arial" w:hAnsi="Arial" w:cs="Arial"/>
          <w:b/>
          <w:bCs/>
          <w:color w:val="000000"/>
          <w:lang w:val="sr-Latn-ME"/>
        </w:rPr>
      </w:pPr>
    </w:p>
    <w:p w:rsidR="0051382F" w:rsidRPr="00B4550F" w:rsidRDefault="0051382F" w:rsidP="0051382F">
      <w:pPr>
        <w:ind w:left="150" w:right="150" w:firstLine="240"/>
        <w:jc w:val="both"/>
        <w:rPr>
          <w:rFonts w:ascii="Arial" w:hAnsi="Arial" w:cs="Arial"/>
          <w:color w:val="000000"/>
          <w:lang w:val="sr-Latn-ME"/>
        </w:rPr>
      </w:pPr>
      <w:r w:rsidRPr="00B4550F">
        <w:rPr>
          <w:rFonts w:ascii="Arial" w:hAnsi="Arial" w:cs="Arial"/>
          <w:color w:val="000000"/>
          <w:lang w:val="sr-Latn-ME"/>
        </w:rPr>
        <w:t>Ovaj zakon stupa na snagu osmog dana od dana objavljivanja u "Službenom listu Republike Crne Gore".</w:t>
      </w:r>
    </w:p>
    <w:p w:rsidR="0051382F" w:rsidRPr="00B4550F" w:rsidRDefault="0051382F">
      <w:pPr>
        <w:pStyle w:val="1tekst"/>
        <w:rPr>
          <w:rFonts w:ascii="Arial" w:hAnsi="Arial" w:cs="Arial"/>
          <w:sz w:val="24"/>
          <w:szCs w:val="24"/>
          <w:lang w:val="sr-Latn-ME"/>
        </w:rPr>
      </w:pPr>
    </w:p>
    <w:sectPr w:rsidR="0051382F" w:rsidRPr="00B4550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118B2"/>
    <w:multiLevelType w:val="hybridMultilevel"/>
    <w:tmpl w:val="92A8B0AA"/>
    <w:lvl w:ilvl="0" w:tplc="CCF446AC">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6367D"/>
    <w:multiLevelType w:val="hybridMultilevel"/>
    <w:tmpl w:val="63F8ABE8"/>
    <w:lvl w:ilvl="0" w:tplc="89A0240C">
      <w:start w:val="1"/>
      <w:numFmt w:val="decimal"/>
      <w:lvlText w:val="%1)"/>
      <w:lvlJc w:val="left"/>
      <w:pPr>
        <w:ind w:left="750" w:hanging="360"/>
      </w:pPr>
    </w:lvl>
    <w:lvl w:ilvl="1" w:tplc="04090019">
      <w:start w:val="1"/>
      <w:numFmt w:val="lowerLetter"/>
      <w:lvlText w:val="%2."/>
      <w:lvlJc w:val="left"/>
      <w:pPr>
        <w:ind w:left="1470" w:hanging="360"/>
      </w:pPr>
    </w:lvl>
    <w:lvl w:ilvl="2" w:tplc="0409001B">
      <w:start w:val="1"/>
      <w:numFmt w:val="lowerRoman"/>
      <w:lvlText w:val="%3."/>
      <w:lvlJc w:val="right"/>
      <w:pPr>
        <w:ind w:left="2190" w:hanging="180"/>
      </w:pPr>
    </w:lvl>
    <w:lvl w:ilvl="3" w:tplc="0409000F">
      <w:start w:val="1"/>
      <w:numFmt w:val="decimal"/>
      <w:lvlText w:val="%4."/>
      <w:lvlJc w:val="left"/>
      <w:pPr>
        <w:ind w:left="2910" w:hanging="360"/>
      </w:pPr>
    </w:lvl>
    <w:lvl w:ilvl="4" w:tplc="04090019">
      <w:start w:val="1"/>
      <w:numFmt w:val="lowerLetter"/>
      <w:lvlText w:val="%5."/>
      <w:lvlJc w:val="left"/>
      <w:pPr>
        <w:ind w:left="3630" w:hanging="360"/>
      </w:pPr>
    </w:lvl>
    <w:lvl w:ilvl="5" w:tplc="0409001B">
      <w:start w:val="1"/>
      <w:numFmt w:val="lowerRoman"/>
      <w:lvlText w:val="%6."/>
      <w:lvlJc w:val="right"/>
      <w:pPr>
        <w:ind w:left="4350" w:hanging="180"/>
      </w:pPr>
    </w:lvl>
    <w:lvl w:ilvl="6" w:tplc="0409000F">
      <w:start w:val="1"/>
      <w:numFmt w:val="decimal"/>
      <w:lvlText w:val="%7."/>
      <w:lvlJc w:val="left"/>
      <w:pPr>
        <w:ind w:left="5070" w:hanging="360"/>
      </w:pPr>
    </w:lvl>
    <w:lvl w:ilvl="7" w:tplc="04090019">
      <w:start w:val="1"/>
      <w:numFmt w:val="lowerLetter"/>
      <w:lvlText w:val="%8."/>
      <w:lvlJc w:val="left"/>
      <w:pPr>
        <w:ind w:left="5790" w:hanging="360"/>
      </w:pPr>
    </w:lvl>
    <w:lvl w:ilvl="8" w:tplc="0409001B">
      <w:start w:val="1"/>
      <w:numFmt w:val="lowerRoman"/>
      <w:lvlText w:val="%9."/>
      <w:lvlJc w:val="right"/>
      <w:pPr>
        <w:ind w:left="6510" w:hanging="180"/>
      </w:pPr>
    </w:lvl>
  </w:abstractNum>
  <w:abstractNum w:abstractNumId="2" w15:restartNumberingAfterBreak="0">
    <w:nsid w:val="2DAF5E7A"/>
    <w:multiLevelType w:val="hybridMultilevel"/>
    <w:tmpl w:val="C3005C2C"/>
    <w:lvl w:ilvl="0" w:tplc="3A1EE82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1814F7F"/>
    <w:multiLevelType w:val="multilevel"/>
    <w:tmpl w:val="0C6AA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D32E1"/>
    <w:multiLevelType w:val="hybridMultilevel"/>
    <w:tmpl w:val="9184F230"/>
    <w:lvl w:ilvl="0" w:tplc="0038CD88">
      <w:start w:val="7"/>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CF548E0"/>
    <w:multiLevelType w:val="multilevel"/>
    <w:tmpl w:val="F7345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E5"/>
    <w:rsid w:val="00026F8B"/>
    <w:rsid w:val="000B6575"/>
    <w:rsid w:val="000B690D"/>
    <w:rsid w:val="000C2E1F"/>
    <w:rsid w:val="000D0390"/>
    <w:rsid w:val="000F3BDC"/>
    <w:rsid w:val="00103749"/>
    <w:rsid w:val="00136D14"/>
    <w:rsid w:val="00141C5B"/>
    <w:rsid w:val="0017061B"/>
    <w:rsid w:val="00184953"/>
    <w:rsid w:val="00187129"/>
    <w:rsid w:val="00267782"/>
    <w:rsid w:val="002804DE"/>
    <w:rsid w:val="002A2346"/>
    <w:rsid w:val="002B31E5"/>
    <w:rsid w:val="002C6A7B"/>
    <w:rsid w:val="002E1813"/>
    <w:rsid w:val="002E4359"/>
    <w:rsid w:val="002E7775"/>
    <w:rsid w:val="00301B1F"/>
    <w:rsid w:val="00306889"/>
    <w:rsid w:val="00314F58"/>
    <w:rsid w:val="00317CDF"/>
    <w:rsid w:val="00346B6F"/>
    <w:rsid w:val="003609B2"/>
    <w:rsid w:val="00384FD1"/>
    <w:rsid w:val="003A0BCB"/>
    <w:rsid w:val="003A5412"/>
    <w:rsid w:val="003B6457"/>
    <w:rsid w:val="003D6AB2"/>
    <w:rsid w:val="004036C7"/>
    <w:rsid w:val="004359A1"/>
    <w:rsid w:val="004C5D2B"/>
    <w:rsid w:val="004D32E2"/>
    <w:rsid w:val="004F0718"/>
    <w:rsid w:val="0051382F"/>
    <w:rsid w:val="00523F54"/>
    <w:rsid w:val="005443E3"/>
    <w:rsid w:val="0055626B"/>
    <w:rsid w:val="005A56DB"/>
    <w:rsid w:val="005C3735"/>
    <w:rsid w:val="00603159"/>
    <w:rsid w:val="006059F9"/>
    <w:rsid w:val="006273ED"/>
    <w:rsid w:val="00641B93"/>
    <w:rsid w:val="006E18BF"/>
    <w:rsid w:val="006E6992"/>
    <w:rsid w:val="006F3E47"/>
    <w:rsid w:val="0071276B"/>
    <w:rsid w:val="0072719D"/>
    <w:rsid w:val="00780F7D"/>
    <w:rsid w:val="00791804"/>
    <w:rsid w:val="0079703B"/>
    <w:rsid w:val="007A4288"/>
    <w:rsid w:val="007B2921"/>
    <w:rsid w:val="007E1C7B"/>
    <w:rsid w:val="00803534"/>
    <w:rsid w:val="00811ACA"/>
    <w:rsid w:val="0083769F"/>
    <w:rsid w:val="00840CA3"/>
    <w:rsid w:val="00856616"/>
    <w:rsid w:val="008B2AC2"/>
    <w:rsid w:val="008E23CB"/>
    <w:rsid w:val="008F62D2"/>
    <w:rsid w:val="009009B6"/>
    <w:rsid w:val="0090234F"/>
    <w:rsid w:val="00962559"/>
    <w:rsid w:val="009B0EE9"/>
    <w:rsid w:val="009C7B28"/>
    <w:rsid w:val="009E7894"/>
    <w:rsid w:val="009E7900"/>
    <w:rsid w:val="00A20EED"/>
    <w:rsid w:val="00A34268"/>
    <w:rsid w:val="00A54D68"/>
    <w:rsid w:val="00AA770E"/>
    <w:rsid w:val="00B12261"/>
    <w:rsid w:val="00B37850"/>
    <w:rsid w:val="00B43274"/>
    <w:rsid w:val="00B4550F"/>
    <w:rsid w:val="00B45FB4"/>
    <w:rsid w:val="00B851F6"/>
    <w:rsid w:val="00BB3064"/>
    <w:rsid w:val="00BB572D"/>
    <w:rsid w:val="00BB6E7B"/>
    <w:rsid w:val="00BB7803"/>
    <w:rsid w:val="00BC4747"/>
    <w:rsid w:val="00BC76F7"/>
    <w:rsid w:val="00C10FEF"/>
    <w:rsid w:val="00C67BB6"/>
    <w:rsid w:val="00C82F78"/>
    <w:rsid w:val="00C92DA9"/>
    <w:rsid w:val="00CB1C84"/>
    <w:rsid w:val="00CB223F"/>
    <w:rsid w:val="00CB3E8D"/>
    <w:rsid w:val="00CB7AEB"/>
    <w:rsid w:val="00CE5F2D"/>
    <w:rsid w:val="00D13A1C"/>
    <w:rsid w:val="00D23E4D"/>
    <w:rsid w:val="00D525BC"/>
    <w:rsid w:val="00D61648"/>
    <w:rsid w:val="00D66D1D"/>
    <w:rsid w:val="00D75638"/>
    <w:rsid w:val="00D75B1A"/>
    <w:rsid w:val="00D7694B"/>
    <w:rsid w:val="00DD233A"/>
    <w:rsid w:val="00DF2CE7"/>
    <w:rsid w:val="00E06B23"/>
    <w:rsid w:val="00E11E8F"/>
    <w:rsid w:val="00E568D1"/>
    <w:rsid w:val="00E6102B"/>
    <w:rsid w:val="00E869C1"/>
    <w:rsid w:val="00EB06EB"/>
    <w:rsid w:val="00EB268B"/>
    <w:rsid w:val="00EB41CF"/>
    <w:rsid w:val="00F45E2C"/>
    <w:rsid w:val="00F51D60"/>
    <w:rsid w:val="00F53DB7"/>
    <w:rsid w:val="00F81272"/>
    <w:rsid w:val="00FA1EB6"/>
    <w:rsid w:val="00FA4D59"/>
    <w:rsid w:val="00FD4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AC6C2"/>
  <w15:chartTrackingRefBased/>
  <w15:docId w15:val="{BAEA2DBD-B6B4-4373-8D41-18C75624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F45E2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BC4747"/>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qFormat/>
    <w:rsid w:val="00B3785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Pr>
      <w:color w:val="000080"/>
      <w:u w:val="single"/>
    </w:rPr>
  </w:style>
  <w:style w:type="character" w:styleId="FollowedHyperlink">
    <w:name w:val="FollowedHyperlink"/>
    <w:uiPriority w:val="99"/>
    <w:semiHidden/>
    <w:unhideWhenUsed/>
    <w:rPr>
      <w:color w:val="000080"/>
      <w:u w:val="single"/>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rPr>
      <w:lang w:val="sr-Latn-ME" w:eastAsia="sr-Latn-M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hint="default"/>
    </w:rPr>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link w:val="Header"/>
    <w:uiPriority w:val="99"/>
    <w:semiHidden/>
    <w:locked/>
    <w:rPr>
      <w:rFonts w:ascii="Times New Roman" w:eastAsia="Times New Roman" w:hAnsi="Times New Roman" w:cs="Times New Roman" w:hint="default"/>
      <w:sz w:val="24"/>
      <w:szCs w:val="24"/>
    </w:rPr>
  </w:style>
  <w:style w:type="paragraph" w:styleId="Footer">
    <w:name w:val="footer"/>
    <w:basedOn w:val="Normal"/>
    <w:link w:val="FooterChar"/>
    <w:uiPriority w:val="99"/>
    <w:semiHidden/>
    <w:unhideWhenUsed/>
    <w:pPr>
      <w:tabs>
        <w:tab w:val="center" w:pos="4680"/>
        <w:tab w:val="right" w:pos="9360"/>
      </w:tabs>
    </w:pPr>
  </w:style>
  <w:style w:type="character" w:customStyle="1" w:styleId="FooterChar">
    <w:name w:val="Footer Char"/>
    <w:link w:val="Footer"/>
    <w:uiPriority w:val="99"/>
    <w:semiHidden/>
    <w:locked/>
    <w:rPr>
      <w:rFonts w:ascii="Times New Roman" w:eastAsia="Times New Roman" w:hAnsi="Times New Roman" w:cs="Times New Roman" w:hint="default"/>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hint="default"/>
      <w:b/>
      <w:bC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locked/>
    <w:rPr>
      <w:rFonts w:ascii="Segoe UI" w:eastAsia="Times New Roman" w:hAnsi="Segoe UI" w:cs="Segoe UI" w:hint="default"/>
      <w:sz w:val="18"/>
      <w:szCs w:val="18"/>
    </w:rPr>
  </w:style>
  <w:style w:type="paragraph" w:styleId="NoSpacing">
    <w:name w:val="No Spacing"/>
    <w:uiPriority w:val="1"/>
    <w:qFormat/>
    <w:rPr>
      <w:sz w:val="24"/>
      <w:szCs w:val="24"/>
      <w:lang w:val="en-US" w:eastAsia="en-US"/>
    </w:rPr>
  </w:style>
  <w:style w:type="paragraph" w:styleId="Revision">
    <w:name w:val="Revision"/>
    <w:uiPriority w:val="99"/>
    <w:semiHidden/>
    <w:rPr>
      <w:sz w:val="24"/>
      <w:szCs w:val="24"/>
      <w:lang w:val="en-US" w:eastAsia="en-US"/>
    </w:rPr>
  </w:style>
  <w:style w:type="paragraph" w:customStyle="1" w:styleId="1tekst">
    <w:name w:val="_1tekst"/>
    <w:basedOn w:val="Normal"/>
    <w:pPr>
      <w:ind w:left="150" w:right="150" w:firstLine="240"/>
      <w:jc w:val="both"/>
    </w:pPr>
    <w:rPr>
      <w:sz w:val="23"/>
      <w:szCs w:val="23"/>
    </w:rPr>
  </w:style>
  <w:style w:type="paragraph" w:customStyle="1" w:styleId="osnovnitekst">
    <w:name w:val="osnovnitekst"/>
    <w:basedOn w:val="Normal"/>
    <w:pPr>
      <w:spacing w:before="100" w:beforeAutospacing="1" w:after="100" w:afterAutospacing="1"/>
      <w:ind w:left="240" w:right="240"/>
    </w:pPr>
    <w:rPr>
      <w:b/>
      <w:bCs/>
      <w:color w:val="FF0000"/>
      <w:sz w:val="36"/>
      <w:szCs w:val="36"/>
    </w:rPr>
  </w:style>
  <w:style w:type="paragraph" w:customStyle="1" w:styleId="rasir">
    <w:name w:val="rasir"/>
    <w:basedOn w:val="Normal"/>
    <w:pPr>
      <w:spacing w:before="100" w:beforeAutospacing="1" w:after="100" w:afterAutospacing="1"/>
      <w:jc w:val="center"/>
    </w:pPr>
    <w:rPr>
      <w:sz w:val="27"/>
      <w:szCs w:val="27"/>
    </w:rPr>
  </w:style>
  <w:style w:type="paragraph" w:customStyle="1" w:styleId="obrazac">
    <w:name w:val="obrazac"/>
    <w:basedOn w:val="Normal"/>
    <w:pPr>
      <w:spacing w:before="100" w:beforeAutospacing="1" w:after="100" w:afterAutospacing="1"/>
      <w:jc w:val="right"/>
    </w:pPr>
    <w:rPr>
      <w:b/>
      <w:bCs/>
    </w:rPr>
  </w:style>
  <w:style w:type="paragraph" w:customStyle="1" w:styleId="izmene">
    <w:name w:val="izmene"/>
    <w:basedOn w:val="Normal"/>
    <w:pPr>
      <w:shd w:val="clear" w:color="auto" w:fill="FFCCCC"/>
      <w:spacing w:before="100" w:beforeAutospacing="1" w:after="100" w:afterAutospacing="1"/>
      <w:ind w:firstLine="240"/>
    </w:pPr>
    <w:rPr>
      <w:b/>
      <w:bCs/>
      <w:color w:val="000080"/>
      <w:sz w:val="36"/>
      <w:szCs w:val="36"/>
    </w:rPr>
  </w:style>
  <w:style w:type="paragraph" w:customStyle="1" w:styleId="napomena">
    <w:name w:val="napomena"/>
    <w:basedOn w:val="Normal"/>
    <w:pPr>
      <w:shd w:val="clear" w:color="auto" w:fill="FFCCCC"/>
      <w:spacing w:before="100" w:beforeAutospacing="1" w:after="100" w:afterAutospacing="1"/>
      <w:ind w:firstLine="240"/>
    </w:pPr>
    <w:rPr>
      <w:b/>
      <w:bCs/>
      <w:color w:val="008080"/>
      <w:sz w:val="36"/>
      <w:szCs w:val="36"/>
    </w:rPr>
  </w:style>
  <w:style w:type="paragraph" w:customStyle="1" w:styleId="2zakon">
    <w:name w:val="_2zakon"/>
    <w:basedOn w:val="Normal"/>
    <w:pPr>
      <w:spacing w:before="100" w:beforeAutospacing="1" w:after="100" w:afterAutospacing="1"/>
      <w:jc w:val="center"/>
    </w:pPr>
    <w:rPr>
      <w:color w:val="0033CC"/>
      <w:sz w:val="42"/>
      <w:szCs w:val="42"/>
    </w:rPr>
  </w:style>
  <w:style w:type="paragraph" w:customStyle="1" w:styleId="6naslov">
    <w:name w:val="_6naslov"/>
    <w:basedOn w:val="Normal"/>
    <w:pPr>
      <w:spacing w:before="60" w:after="30"/>
      <w:jc w:val="center"/>
    </w:pPr>
    <w:rPr>
      <w:sz w:val="32"/>
      <w:szCs w:val="32"/>
    </w:rPr>
  </w:style>
  <w:style w:type="paragraph" w:customStyle="1" w:styleId="5nadnaslov">
    <w:name w:val="_5nadnaslov"/>
    <w:basedOn w:val="Normal"/>
    <w:pPr>
      <w:spacing w:before="240"/>
      <w:jc w:val="center"/>
    </w:pPr>
    <w:rPr>
      <w:b/>
      <w:bCs/>
      <w:sz w:val="33"/>
      <w:szCs w:val="33"/>
    </w:rPr>
  </w:style>
  <w:style w:type="paragraph" w:customStyle="1" w:styleId="7podnas">
    <w:name w:val="_7podnas"/>
    <w:basedOn w:val="Normal"/>
    <w:pPr>
      <w:spacing w:before="60"/>
      <w:jc w:val="center"/>
    </w:pPr>
    <w:rPr>
      <w:b/>
      <w:bCs/>
      <w:sz w:val="27"/>
      <w:szCs w:val="27"/>
    </w:rPr>
  </w:style>
  <w:style w:type="paragraph" w:customStyle="1" w:styleId="8podpodnas">
    <w:name w:val="_8podpodnas"/>
    <w:basedOn w:val="Normal"/>
    <w:pPr>
      <w:spacing w:before="240" w:after="240"/>
      <w:jc w:val="center"/>
    </w:pPr>
    <w:rPr>
      <w:i/>
      <w:iCs/>
      <w:sz w:val="27"/>
      <w:szCs w:val="27"/>
    </w:rPr>
  </w:style>
  <w:style w:type="paragraph" w:customStyle="1" w:styleId="odeljak">
    <w:name w:val="odeljak"/>
    <w:basedOn w:val="Normal"/>
    <w:pPr>
      <w:spacing w:before="240" w:after="240"/>
      <w:jc w:val="center"/>
    </w:pPr>
  </w:style>
  <w:style w:type="paragraph" w:customStyle="1" w:styleId="3mesto">
    <w:name w:val="_3mesto"/>
    <w:basedOn w:val="Normal"/>
    <w:pPr>
      <w:spacing w:before="100" w:beforeAutospacing="1" w:after="100" w:afterAutospacing="1"/>
      <w:ind w:left="375" w:right="375"/>
      <w:jc w:val="center"/>
    </w:pPr>
  </w:style>
  <w:style w:type="paragraph" w:customStyle="1" w:styleId="4clan">
    <w:name w:val="_4clan"/>
    <w:basedOn w:val="Normal"/>
    <w:pPr>
      <w:spacing w:before="240" w:after="240"/>
      <w:jc w:val="center"/>
    </w:pPr>
    <w:rPr>
      <w:b/>
      <w:bCs/>
    </w:rPr>
  </w:style>
  <w:style w:type="paragraph" w:customStyle="1" w:styleId="medjclan">
    <w:name w:val="medjclan"/>
    <w:basedOn w:val="Normal"/>
    <w:pPr>
      <w:spacing w:before="240" w:after="240"/>
      <w:jc w:val="center"/>
    </w:pPr>
    <w:rPr>
      <w:b/>
      <w:bCs/>
      <w:sz w:val="29"/>
      <w:szCs w:val="29"/>
    </w:rPr>
  </w:style>
  <w:style w:type="paragraph" w:customStyle="1" w:styleId="medjtekst">
    <w:name w:val="medjtekst"/>
    <w:basedOn w:val="Normal"/>
    <w:pPr>
      <w:ind w:left="525" w:right="525" w:firstLine="240"/>
      <w:jc w:val="both"/>
    </w:pPr>
    <w:rPr>
      <w:sz w:val="27"/>
      <w:szCs w:val="27"/>
    </w:rPr>
  </w:style>
  <w:style w:type="paragraph" w:customStyle="1" w:styleId="glava">
    <w:name w:val="glava"/>
    <w:basedOn w:val="Normal"/>
    <w:pPr>
      <w:spacing w:before="240" w:after="240"/>
      <w:jc w:val="center"/>
    </w:pPr>
    <w:rPr>
      <w:b/>
      <w:bCs/>
      <w:i/>
      <w:iCs/>
      <w:sz w:val="36"/>
      <w:szCs w:val="36"/>
    </w:rPr>
  </w:style>
  <w:style w:type="paragraph" w:customStyle="1" w:styleId="deo">
    <w:name w:val="deo"/>
    <w:basedOn w:val="Normal"/>
    <w:pPr>
      <w:spacing w:before="240" w:after="240"/>
      <w:jc w:val="center"/>
    </w:pPr>
    <w:rPr>
      <w:b/>
      <w:bCs/>
      <w:sz w:val="33"/>
      <w:szCs w:val="33"/>
    </w:rPr>
  </w:style>
  <w:style w:type="paragraph" w:customStyle="1" w:styleId="vidi">
    <w:name w:val="vidi"/>
    <w:basedOn w:val="Normal"/>
    <w:pPr>
      <w:ind w:right="1650"/>
    </w:pPr>
    <w:rPr>
      <w:b/>
      <w:bCs/>
      <w:color w:val="800000"/>
      <w:sz w:val="20"/>
      <w:szCs w:val="20"/>
    </w:rPr>
  </w:style>
  <w:style w:type="paragraph" w:customStyle="1" w:styleId="vidividi">
    <w:name w:val="vidi_vidi"/>
    <w:basedOn w:val="Normal"/>
    <w:rPr>
      <w:b/>
      <w:bCs/>
      <w:color w:val="800000"/>
      <w:sz w:val="20"/>
      <w:szCs w:val="20"/>
    </w:rPr>
  </w:style>
  <w:style w:type="paragraph" w:customStyle="1" w:styleId="nodis">
    <w:name w:val="nodis"/>
    <w:basedOn w:val="Normal"/>
    <w:pPr>
      <w:spacing w:before="100" w:beforeAutospacing="1" w:after="100" w:afterAutospacing="1"/>
    </w:pPr>
    <w:rPr>
      <w:vanish/>
    </w:rPr>
  </w:style>
  <w:style w:type="paragraph" w:customStyle="1" w:styleId="vlinkovi">
    <w:name w:val="vlinkovi"/>
    <w:basedOn w:val="Normal"/>
    <w:pPr>
      <w:ind w:left="375" w:right="375"/>
    </w:pPr>
    <w:rPr>
      <w:sz w:val="20"/>
      <w:szCs w:val="20"/>
    </w:rPr>
  </w:style>
  <w:style w:type="paragraph" w:customStyle="1" w:styleId="vlb">
    <w:name w:val="vlb"/>
    <w:basedOn w:val="Normal"/>
    <w:pPr>
      <w:spacing w:before="100" w:beforeAutospacing="1" w:after="100" w:afterAutospacing="1"/>
    </w:pPr>
    <w:rPr>
      <w:b/>
      <w:bCs/>
      <w:sz w:val="17"/>
      <w:szCs w:val="17"/>
    </w:rPr>
  </w:style>
  <w:style w:type="paragraph" w:customStyle="1" w:styleId="vlnowrap">
    <w:name w:val="vlnowrap"/>
    <w:basedOn w:val="Normal"/>
    <w:pPr>
      <w:spacing w:before="100" w:beforeAutospacing="1" w:after="100" w:afterAutospacing="1"/>
    </w:pPr>
    <w:rPr>
      <w:color w:val="000080"/>
    </w:rPr>
  </w:style>
  <w:style w:type="paragraph" w:customStyle="1" w:styleId="vlf">
    <w:name w:val="vlf"/>
    <w:basedOn w:val="Normal"/>
    <w:pPr>
      <w:shd w:val="clear" w:color="auto" w:fill="FFFFFF"/>
      <w:spacing w:before="75"/>
      <w:ind w:right="225"/>
    </w:pPr>
    <w:rPr>
      <w:b/>
      <w:bCs/>
      <w:color w:val="800000"/>
    </w:rPr>
  </w:style>
  <w:style w:type="character" w:styleId="CommentReference">
    <w:name w:val="annotation reference"/>
    <w:uiPriority w:val="99"/>
    <w:semiHidden/>
    <w:unhideWhenUsed/>
    <w:rPr>
      <w:sz w:val="16"/>
      <w:szCs w:val="16"/>
    </w:rPr>
  </w:style>
  <w:style w:type="paragraph" w:customStyle="1" w:styleId="pdq2pgselectionanchorcontainer">
    <w:name w:val="pdq2pg_selectionanchorcontainer"/>
    <w:basedOn w:val="Normal"/>
    <w:rsid w:val="00C82F78"/>
    <w:pPr>
      <w:spacing w:before="100" w:beforeAutospacing="1" w:after="100" w:afterAutospacing="1"/>
    </w:pPr>
  </w:style>
  <w:style w:type="character" w:styleId="Strong">
    <w:name w:val="Strong"/>
    <w:uiPriority w:val="22"/>
    <w:qFormat/>
    <w:rsid w:val="00C82F78"/>
    <w:rPr>
      <w:b/>
      <w:bCs/>
    </w:rPr>
  </w:style>
  <w:style w:type="character" w:customStyle="1" w:styleId="Heading3Char">
    <w:name w:val="Heading 3 Char"/>
    <w:link w:val="Heading3"/>
    <w:uiPriority w:val="9"/>
    <w:rsid w:val="00B37850"/>
    <w:rPr>
      <w:b/>
      <w:bCs/>
      <w:sz w:val="27"/>
      <w:szCs w:val="27"/>
    </w:rPr>
  </w:style>
  <w:style w:type="character" w:customStyle="1" w:styleId="Heading1Char">
    <w:name w:val="Heading 1 Char"/>
    <w:link w:val="Heading1"/>
    <w:uiPriority w:val="9"/>
    <w:rsid w:val="00F45E2C"/>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BC4747"/>
    <w:rPr>
      <w:rFonts w:ascii="Calibri Light" w:eastAsia="Times New Roman" w:hAnsi="Calibri Light" w:cs="Times New Roman"/>
      <w:b/>
      <w:bCs/>
      <w:i/>
      <w:iCs/>
      <w:sz w:val="28"/>
      <w:szCs w:val="28"/>
    </w:rPr>
  </w:style>
  <w:style w:type="paragraph" w:styleId="ListParagraph">
    <w:name w:val="List Paragraph"/>
    <w:basedOn w:val="Normal"/>
    <w:uiPriority w:val="34"/>
    <w:qFormat/>
    <w:rsid w:val="00CE5F2D"/>
    <w:pPr>
      <w:ind w:left="720"/>
      <w:contextualSpacing/>
    </w:pPr>
  </w:style>
  <w:style w:type="paragraph" w:customStyle="1" w:styleId="isselectedend">
    <w:name w:val="isselectedend"/>
    <w:basedOn w:val="Normal"/>
    <w:rsid w:val="004036C7"/>
    <w:pPr>
      <w:spacing w:before="100" w:beforeAutospacing="1" w:after="100" w:afterAutospacing="1"/>
    </w:pPr>
    <w:rPr>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6217">
      <w:bodyDiv w:val="1"/>
      <w:marLeft w:val="0"/>
      <w:marRight w:val="0"/>
      <w:marTop w:val="0"/>
      <w:marBottom w:val="0"/>
      <w:divBdr>
        <w:top w:val="none" w:sz="0" w:space="0" w:color="auto"/>
        <w:left w:val="none" w:sz="0" w:space="0" w:color="auto"/>
        <w:bottom w:val="none" w:sz="0" w:space="0" w:color="auto"/>
        <w:right w:val="none" w:sz="0" w:space="0" w:color="auto"/>
      </w:divBdr>
    </w:div>
    <w:div w:id="56781077">
      <w:bodyDiv w:val="1"/>
      <w:marLeft w:val="0"/>
      <w:marRight w:val="0"/>
      <w:marTop w:val="0"/>
      <w:marBottom w:val="0"/>
      <w:divBdr>
        <w:top w:val="none" w:sz="0" w:space="0" w:color="auto"/>
        <w:left w:val="none" w:sz="0" w:space="0" w:color="auto"/>
        <w:bottom w:val="none" w:sz="0" w:space="0" w:color="auto"/>
        <w:right w:val="none" w:sz="0" w:space="0" w:color="auto"/>
      </w:divBdr>
    </w:div>
    <w:div w:id="151261760">
      <w:bodyDiv w:val="1"/>
      <w:marLeft w:val="0"/>
      <w:marRight w:val="0"/>
      <w:marTop w:val="0"/>
      <w:marBottom w:val="0"/>
      <w:divBdr>
        <w:top w:val="none" w:sz="0" w:space="0" w:color="auto"/>
        <w:left w:val="none" w:sz="0" w:space="0" w:color="auto"/>
        <w:bottom w:val="none" w:sz="0" w:space="0" w:color="auto"/>
        <w:right w:val="none" w:sz="0" w:space="0" w:color="auto"/>
      </w:divBdr>
    </w:div>
    <w:div w:id="296758989">
      <w:bodyDiv w:val="1"/>
      <w:marLeft w:val="0"/>
      <w:marRight w:val="0"/>
      <w:marTop w:val="0"/>
      <w:marBottom w:val="0"/>
      <w:divBdr>
        <w:top w:val="none" w:sz="0" w:space="0" w:color="auto"/>
        <w:left w:val="none" w:sz="0" w:space="0" w:color="auto"/>
        <w:bottom w:val="none" w:sz="0" w:space="0" w:color="auto"/>
        <w:right w:val="none" w:sz="0" w:space="0" w:color="auto"/>
      </w:divBdr>
      <w:divsChild>
        <w:div w:id="2112774818">
          <w:marLeft w:val="0"/>
          <w:marRight w:val="0"/>
          <w:marTop w:val="240"/>
          <w:marBottom w:val="240"/>
          <w:divBdr>
            <w:top w:val="none" w:sz="0" w:space="0" w:color="auto"/>
            <w:left w:val="none" w:sz="0" w:space="0" w:color="auto"/>
            <w:bottom w:val="none" w:sz="0" w:space="0" w:color="auto"/>
            <w:right w:val="none" w:sz="0" w:space="0" w:color="auto"/>
          </w:divBdr>
          <w:divsChild>
            <w:div w:id="1005941664">
              <w:marLeft w:val="0"/>
              <w:marRight w:val="0"/>
              <w:marTop w:val="0"/>
              <w:marBottom w:val="0"/>
              <w:divBdr>
                <w:top w:val="none" w:sz="0" w:space="0" w:color="auto"/>
                <w:left w:val="none" w:sz="0" w:space="0" w:color="auto"/>
                <w:bottom w:val="none" w:sz="0" w:space="0" w:color="auto"/>
                <w:right w:val="none" w:sz="0" w:space="0" w:color="auto"/>
              </w:divBdr>
              <w:divsChild>
                <w:div w:id="1129516902">
                  <w:marLeft w:val="0"/>
                  <w:marRight w:val="0"/>
                  <w:marTop w:val="0"/>
                  <w:marBottom w:val="0"/>
                  <w:divBdr>
                    <w:top w:val="none" w:sz="0" w:space="0" w:color="auto"/>
                    <w:left w:val="none" w:sz="0" w:space="0" w:color="auto"/>
                    <w:bottom w:val="none" w:sz="0" w:space="0" w:color="auto"/>
                    <w:right w:val="none" w:sz="0" w:space="0" w:color="auto"/>
                  </w:divBdr>
                  <w:divsChild>
                    <w:div w:id="1550612531">
                      <w:marLeft w:val="0"/>
                      <w:marRight w:val="0"/>
                      <w:marTop w:val="0"/>
                      <w:marBottom w:val="0"/>
                      <w:divBdr>
                        <w:top w:val="none" w:sz="0" w:space="0" w:color="auto"/>
                        <w:left w:val="none" w:sz="0" w:space="0" w:color="auto"/>
                        <w:bottom w:val="none" w:sz="0" w:space="0" w:color="auto"/>
                        <w:right w:val="none" w:sz="0" w:space="0" w:color="auto"/>
                      </w:divBdr>
                    </w:div>
                    <w:div w:id="853376985">
                      <w:marLeft w:val="0"/>
                      <w:marRight w:val="0"/>
                      <w:marTop w:val="0"/>
                      <w:marBottom w:val="0"/>
                      <w:divBdr>
                        <w:top w:val="none" w:sz="0" w:space="0" w:color="auto"/>
                        <w:left w:val="none" w:sz="0" w:space="0" w:color="auto"/>
                        <w:bottom w:val="none" w:sz="0" w:space="0" w:color="auto"/>
                        <w:right w:val="none" w:sz="0" w:space="0" w:color="auto"/>
                      </w:divBdr>
                      <w:divsChild>
                        <w:div w:id="1922520862">
                          <w:marLeft w:val="0"/>
                          <w:marRight w:val="0"/>
                          <w:marTop w:val="0"/>
                          <w:marBottom w:val="0"/>
                          <w:divBdr>
                            <w:top w:val="none" w:sz="0" w:space="0" w:color="auto"/>
                            <w:left w:val="none" w:sz="0" w:space="0" w:color="auto"/>
                            <w:bottom w:val="none" w:sz="0" w:space="0" w:color="auto"/>
                            <w:right w:val="none" w:sz="0" w:space="0" w:color="auto"/>
                          </w:divBdr>
                          <w:divsChild>
                            <w:div w:id="206840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059179">
      <w:bodyDiv w:val="1"/>
      <w:marLeft w:val="0"/>
      <w:marRight w:val="0"/>
      <w:marTop w:val="0"/>
      <w:marBottom w:val="0"/>
      <w:divBdr>
        <w:top w:val="none" w:sz="0" w:space="0" w:color="auto"/>
        <w:left w:val="none" w:sz="0" w:space="0" w:color="auto"/>
        <w:bottom w:val="none" w:sz="0" w:space="0" w:color="auto"/>
        <w:right w:val="none" w:sz="0" w:space="0" w:color="auto"/>
      </w:divBdr>
    </w:div>
    <w:div w:id="609244501">
      <w:marLeft w:val="0"/>
      <w:marRight w:val="0"/>
      <w:marTop w:val="240"/>
      <w:marBottom w:val="240"/>
      <w:divBdr>
        <w:top w:val="none" w:sz="0" w:space="0" w:color="auto"/>
        <w:left w:val="none" w:sz="0" w:space="0" w:color="auto"/>
        <w:bottom w:val="none" w:sz="0" w:space="0" w:color="auto"/>
        <w:right w:val="none" w:sz="0" w:space="0" w:color="auto"/>
      </w:divBdr>
      <w:divsChild>
        <w:div w:id="1547176581">
          <w:marLeft w:val="0"/>
          <w:marRight w:val="0"/>
          <w:marTop w:val="0"/>
          <w:marBottom w:val="0"/>
          <w:divBdr>
            <w:top w:val="none" w:sz="0" w:space="0" w:color="auto"/>
            <w:left w:val="none" w:sz="0" w:space="0" w:color="auto"/>
            <w:bottom w:val="none" w:sz="0" w:space="0" w:color="auto"/>
            <w:right w:val="none" w:sz="0" w:space="0" w:color="auto"/>
          </w:divBdr>
          <w:divsChild>
            <w:div w:id="273637358">
              <w:marLeft w:val="0"/>
              <w:marRight w:val="0"/>
              <w:marTop w:val="0"/>
              <w:marBottom w:val="0"/>
              <w:divBdr>
                <w:top w:val="none" w:sz="0" w:space="0" w:color="auto"/>
                <w:left w:val="none" w:sz="0" w:space="0" w:color="auto"/>
                <w:bottom w:val="none" w:sz="0" w:space="0" w:color="auto"/>
                <w:right w:val="none" w:sz="0" w:space="0" w:color="auto"/>
              </w:divBdr>
              <w:divsChild>
                <w:div w:id="14683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134011">
      <w:bodyDiv w:val="1"/>
      <w:marLeft w:val="0"/>
      <w:marRight w:val="0"/>
      <w:marTop w:val="0"/>
      <w:marBottom w:val="0"/>
      <w:divBdr>
        <w:top w:val="none" w:sz="0" w:space="0" w:color="auto"/>
        <w:left w:val="none" w:sz="0" w:space="0" w:color="auto"/>
        <w:bottom w:val="none" w:sz="0" w:space="0" w:color="auto"/>
        <w:right w:val="none" w:sz="0" w:space="0" w:color="auto"/>
      </w:divBdr>
    </w:div>
    <w:div w:id="616058532">
      <w:bodyDiv w:val="1"/>
      <w:marLeft w:val="0"/>
      <w:marRight w:val="0"/>
      <w:marTop w:val="0"/>
      <w:marBottom w:val="0"/>
      <w:divBdr>
        <w:top w:val="none" w:sz="0" w:space="0" w:color="auto"/>
        <w:left w:val="none" w:sz="0" w:space="0" w:color="auto"/>
        <w:bottom w:val="none" w:sz="0" w:space="0" w:color="auto"/>
        <w:right w:val="none" w:sz="0" w:space="0" w:color="auto"/>
      </w:divBdr>
    </w:div>
    <w:div w:id="737551692">
      <w:bodyDiv w:val="1"/>
      <w:marLeft w:val="0"/>
      <w:marRight w:val="0"/>
      <w:marTop w:val="0"/>
      <w:marBottom w:val="0"/>
      <w:divBdr>
        <w:top w:val="none" w:sz="0" w:space="0" w:color="auto"/>
        <w:left w:val="none" w:sz="0" w:space="0" w:color="auto"/>
        <w:bottom w:val="none" w:sz="0" w:space="0" w:color="auto"/>
        <w:right w:val="none" w:sz="0" w:space="0" w:color="auto"/>
      </w:divBdr>
    </w:div>
    <w:div w:id="850069327">
      <w:bodyDiv w:val="1"/>
      <w:marLeft w:val="0"/>
      <w:marRight w:val="0"/>
      <w:marTop w:val="0"/>
      <w:marBottom w:val="0"/>
      <w:divBdr>
        <w:top w:val="none" w:sz="0" w:space="0" w:color="auto"/>
        <w:left w:val="none" w:sz="0" w:space="0" w:color="auto"/>
        <w:bottom w:val="none" w:sz="0" w:space="0" w:color="auto"/>
        <w:right w:val="none" w:sz="0" w:space="0" w:color="auto"/>
      </w:divBdr>
      <w:divsChild>
        <w:div w:id="179420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42684166">
          <w:blockQuote w:val="1"/>
          <w:marLeft w:val="720"/>
          <w:marRight w:val="720"/>
          <w:marTop w:val="100"/>
          <w:marBottom w:val="100"/>
          <w:divBdr>
            <w:top w:val="none" w:sz="0" w:space="0" w:color="auto"/>
            <w:left w:val="none" w:sz="0" w:space="0" w:color="auto"/>
            <w:bottom w:val="none" w:sz="0" w:space="0" w:color="auto"/>
            <w:right w:val="none" w:sz="0" w:space="0" w:color="auto"/>
          </w:divBdr>
        </w:div>
        <w:div w:id="517623911">
          <w:blockQuote w:val="1"/>
          <w:marLeft w:val="720"/>
          <w:marRight w:val="720"/>
          <w:marTop w:val="100"/>
          <w:marBottom w:val="100"/>
          <w:divBdr>
            <w:top w:val="none" w:sz="0" w:space="0" w:color="auto"/>
            <w:left w:val="none" w:sz="0" w:space="0" w:color="auto"/>
            <w:bottom w:val="none" w:sz="0" w:space="0" w:color="auto"/>
            <w:right w:val="none" w:sz="0" w:space="0" w:color="auto"/>
          </w:divBdr>
        </w:div>
        <w:div w:id="752778292">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668923">
      <w:bodyDiv w:val="1"/>
      <w:marLeft w:val="0"/>
      <w:marRight w:val="0"/>
      <w:marTop w:val="0"/>
      <w:marBottom w:val="0"/>
      <w:divBdr>
        <w:top w:val="none" w:sz="0" w:space="0" w:color="auto"/>
        <w:left w:val="none" w:sz="0" w:space="0" w:color="auto"/>
        <w:bottom w:val="none" w:sz="0" w:space="0" w:color="auto"/>
        <w:right w:val="none" w:sz="0" w:space="0" w:color="auto"/>
      </w:divBdr>
      <w:divsChild>
        <w:div w:id="196479271">
          <w:marLeft w:val="0"/>
          <w:marRight w:val="0"/>
          <w:marTop w:val="240"/>
          <w:marBottom w:val="240"/>
          <w:divBdr>
            <w:top w:val="none" w:sz="0" w:space="0" w:color="auto"/>
            <w:left w:val="none" w:sz="0" w:space="0" w:color="auto"/>
            <w:bottom w:val="none" w:sz="0" w:space="0" w:color="auto"/>
            <w:right w:val="none" w:sz="0" w:space="0" w:color="auto"/>
          </w:divBdr>
          <w:divsChild>
            <w:div w:id="433861305">
              <w:marLeft w:val="0"/>
              <w:marRight w:val="0"/>
              <w:marTop w:val="0"/>
              <w:marBottom w:val="0"/>
              <w:divBdr>
                <w:top w:val="none" w:sz="0" w:space="0" w:color="auto"/>
                <w:left w:val="none" w:sz="0" w:space="0" w:color="auto"/>
                <w:bottom w:val="none" w:sz="0" w:space="0" w:color="auto"/>
                <w:right w:val="none" w:sz="0" w:space="0" w:color="auto"/>
              </w:divBdr>
              <w:divsChild>
                <w:div w:id="1339574104">
                  <w:marLeft w:val="0"/>
                  <w:marRight w:val="0"/>
                  <w:marTop w:val="0"/>
                  <w:marBottom w:val="0"/>
                  <w:divBdr>
                    <w:top w:val="none" w:sz="0" w:space="0" w:color="auto"/>
                    <w:left w:val="none" w:sz="0" w:space="0" w:color="auto"/>
                    <w:bottom w:val="none" w:sz="0" w:space="0" w:color="auto"/>
                    <w:right w:val="none" w:sz="0" w:space="0" w:color="auto"/>
                  </w:divBdr>
                  <w:divsChild>
                    <w:div w:id="96300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914637">
      <w:bodyDiv w:val="1"/>
      <w:marLeft w:val="0"/>
      <w:marRight w:val="0"/>
      <w:marTop w:val="0"/>
      <w:marBottom w:val="0"/>
      <w:divBdr>
        <w:top w:val="none" w:sz="0" w:space="0" w:color="auto"/>
        <w:left w:val="none" w:sz="0" w:space="0" w:color="auto"/>
        <w:bottom w:val="none" w:sz="0" w:space="0" w:color="auto"/>
        <w:right w:val="none" w:sz="0" w:space="0" w:color="auto"/>
      </w:divBdr>
    </w:div>
    <w:div w:id="1179810575">
      <w:marLeft w:val="0"/>
      <w:marRight w:val="0"/>
      <w:marTop w:val="240"/>
      <w:marBottom w:val="240"/>
      <w:divBdr>
        <w:top w:val="none" w:sz="0" w:space="0" w:color="auto"/>
        <w:left w:val="none" w:sz="0" w:space="0" w:color="auto"/>
        <w:bottom w:val="none" w:sz="0" w:space="0" w:color="auto"/>
        <w:right w:val="none" w:sz="0" w:space="0" w:color="auto"/>
      </w:divBdr>
      <w:divsChild>
        <w:div w:id="1329753384">
          <w:marLeft w:val="0"/>
          <w:marRight w:val="0"/>
          <w:marTop w:val="0"/>
          <w:marBottom w:val="0"/>
          <w:divBdr>
            <w:top w:val="none" w:sz="0" w:space="0" w:color="auto"/>
            <w:left w:val="none" w:sz="0" w:space="0" w:color="auto"/>
            <w:bottom w:val="none" w:sz="0" w:space="0" w:color="auto"/>
            <w:right w:val="none" w:sz="0" w:space="0" w:color="auto"/>
          </w:divBdr>
          <w:divsChild>
            <w:div w:id="1203176187">
              <w:marLeft w:val="0"/>
              <w:marRight w:val="0"/>
              <w:marTop w:val="0"/>
              <w:marBottom w:val="0"/>
              <w:divBdr>
                <w:top w:val="none" w:sz="0" w:space="0" w:color="auto"/>
                <w:left w:val="none" w:sz="0" w:space="0" w:color="auto"/>
                <w:bottom w:val="none" w:sz="0" w:space="0" w:color="auto"/>
                <w:right w:val="none" w:sz="0" w:space="0" w:color="auto"/>
              </w:divBdr>
              <w:divsChild>
                <w:div w:id="186528179">
                  <w:marLeft w:val="0"/>
                  <w:marRight w:val="0"/>
                  <w:marTop w:val="0"/>
                  <w:marBottom w:val="0"/>
                  <w:divBdr>
                    <w:top w:val="none" w:sz="0" w:space="0" w:color="auto"/>
                    <w:left w:val="none" w:sz="0" w:space="0" w:color="auto"/>
                    <w:bottom w:val="none" w:sz="0" w:space="0" w:color="auto"/>
                    <w:right w:val="none" w:sz="0" w:space="0" w:color="auto"/>
                  </w:divBdr>
                  <w:divsChild>
                    <w:div w:id="278419523">
                      <w:marLeft w:val="0"/>
                      <w:marRight w:val="0"/>
                      <w:marTop w:val="0"/>
                      <w:marBottom w:val="0"/>
                      <w:divBdr>
                        <w:top w:val="none" w:sz="0" w:space="0" w:color="auto"/>
                        <w:left w:val="none" w:sz="0" w:space="0" w:color="auto"/>
                        <w:bottom w:val="none" w:sz="0" w:space="0" w:color="auto"/>
                        <w:right w:val="none" w:sz="0" w:space="0" w:color="auto"/>
                      </w:divBdr>
                      <w:divsChild>
                        <w:div w:id="1025793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919401">
                      <w:marLeft w:val="0"/>
                      <w:marRight w:val="0"/>
                      <w:marTop w:val="0"/>
                      <w:marBottom w:val="0"/>
                      <w:divBdr>
                        <w:top w:val="none" w:sz="0" w:space="0" w:color="auto"/>
                        <w:left w:val="none" w:sz="0" w:space="0" w:color="auto"/>
                        <w:bottom w:val="none" w:sz="0" w:space="0" w:color="auto"/>
                        <w:right w:val="none" w:sz="0" w:space="0" w:color="auto"/>
                      </w:divBdr>
                      <w:divsChild>
                        <w:div w:id="923103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143664">
                      <w:marLeft w:val="0"/>
                      <w:marRight w:val="0"/>
                      <w:marTop w:val="0"/>
                      <w:marBottom w:val="0"/>
                      <w:divBdr>
                        <w:top w:val="none" w:sz="0" w:space="0" w:color="auto"/>
                        <w:left w:val="none" w:sz="0" w:space="0" w:color="auto"/>
                        <w:bottom w:val="none" w:sz="0" w:space="0" w:color="auto"/>
                        <w:right w:val="none" w:sz="0" w:space="0" w:color="auto"/>
                      </w:divBdr>
                      <w:divsChild>
                        <w:div w:id="1387338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309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60868126">
      <w:bodyDiv w:val="1"/>
      <w:marLeft w:val="0"/>
      <w:marRight w:val="0"/>
      <w:marTop w:val="0"/>
      <w:marBottom w:val="0"/>
      <w:divBdr>
        <w:top w:val="none" w:sz="0" w:space="0" w:color="auto"/>
        <w:left w:val="none" w:sz="0" w:space="0" w:color="auto"/>
        <w:bottom w:val="none" w:sz="0" w:space="0" w:color="auto"/>
        <w:right w:val="none" w:sz="0" w:space="0" w:color="auto"/>
      </w:divBdr>
    </w:div>
    <w:div w:id="1501431135">
      <w:bodyDiv w:val="1"/>
      <w:marLeft w:val="0"/>
      <w:marRight w:val="0"/>
      <w:marTop w:val="0"/>
      <w:marBottom w:val="0"/>
      <w:divBdr>
        <w:top w:val="none" w:sz="0" w:space="0" w:color="auto"/>
        <w:left w:val="none" w:sz="0" w:space="0" w:color="auto"/>
        <w:bottom w:val="none" w:sz="0" w:space="0" w:color="auto"/>
        <w:right w:val="none" w:sz="0" w:space="0" w:color="auto"/>
      </w:divBdr>
    </w:div>
    <w:div w:id="1568420021">
      <w:bodyDiv w:val="1"/>
      <w:marLeft w:val="0"/>
      <w:marRight w:val="0"/>
      <w:marTop w:val="0"/>
      <w:marBottom w:val="0"/>
      <w:divBdr>
        <w:top w:val="none" w:sz="0" w:space="0" w:color="auto"/>
        <w:left w:val="none" w:sz="0" w:space="0" w:color="auto"/>
        <w:bottom w:val="none" w:sz="0" w:space="0" w:color="auto"/>
        <w:right w:val="none" w:sz="0" w:space="0" w:color="auto"/>
      </w:divBdr>
    </w:div>
    <w:div w:id="2067142848">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hyperlink" Target="javascript:void(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javascript:void(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2B5AF-75FC-4EEF-B2AE-46F79F68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Zakon o tekućim i kapitalnim poslovima sa inostranstvom</vt:lpstr>
    </vt:vector>
  </TitlesOfParts>
  <Company/>
  <LinksUpToDate>false</LinksUpToDate>
  <CharactersWithSpaces>17310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Zakon o tekućim i kapitalnim poslovima sa inostranstvom</dc:title>
  <dc:subject/>
  <dc:creator>User</dc:creator>
  <cp:keywords/>
  <dc:description/>
  <cp:lastModifiedBy>Dijana Filipovic</cp:lastModifiedBy>
  <cp:revision>3</cp:revision>
  <cp:lastPrinted>2026-07-08T08:04:00Z</cp:lastPrinted>
  <dcterms:created xsi:type="dcterms:W3CDTF">2026-10-20T09:23:00Z</dcterms:created>
  <dcterms:modified xsi:type="dcterms:W3CDTF">2026-10-20T10:08:00Z</dcterms:modified>
</cp:coreProperties>
</file>